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7C11" w14:textId="77777777" w:rsidR="00222EBB" w:rsidRPr="00AC2B6E" w:rsidRDefault="00222EBB" w:rsidP="00222EBB">
      <w:pPr>
        <w:rPr>
          <w:rFonts w:ascii="Cambria" w:hAnsi="Cambria"/>
          <w:sz w:val="52"/>
          <w:lang w:val="uk-UA"/>
        </w:rPr>
      </w:pPr>
      <w:r w:rsidRPr="00AC2B6E">
        <w:rPr>
          <w:rFonts w:ascii="Cambria" w:hAnsi="Cambria"/>
          <w:sz w:val="52"/>
          <w:lang w:val="uk-UA"/>
        </w:rPr>
        <w:t>Настанови щодо нагляду за варіантами SARS-CoV-2</w:t>
      </w:r>
    </w:p>
    <w:p w14:paraId="31B8ACFC" w14:textId="77777777" w:rsidR="00222EBB" w:rsidRPr="00AC2B6E" w:rsidRDefault="00222EBB" w:rsidP="00222EBB">
      <w:pPr>
        <w:spacing w:line="319" w:lineRule="auto"/>
        <w:rPr>
          <w:rFonts w:ascii="Cambria" w:hAnsi="Cambria"/>
          <w:sz w:val="32"/>
          <w:lang w:val="uk-UA"/>
        </w:rPr>
      </w:pPr>
      <w:r w:rsidRPr="00AC2B6E">
        <w:rPr>
          <w:rFonts w:ascii="Cambria" w:hAnsi="Cambria"/>
          <w:sz w:val="32"/>
          <w:lang w:val="uk-UA"/>
        </w:rPr>
        <w:t xml:space="preserve">Тимчасові настанови </w:t>
      </w:r>
    </w:p>
    <w:p w14:paraId="6BC360DB" w14:textId="381250F6" w:rsidR="00222EBB" w:rsidRPr="00AC2B6E" w:rsidRDefault="00222EBB" w:rsidP="00222EBB">
      <w:pPr>
        <w:spacing w:line="319" w:lineRule="auto"/>
        <w:rPr>
          <w:rFonts w:ascii="Cambria" w:hAnsi="Cambria"/>
          <w:sz w:val="32"/>
          <w:lang w:val="uk-UA"/>
        </w:rPr>
      </w:pPr>
      <w:r w:rsidRPr="00AC2B6E">
        <w:rPr>
          <w:rFonts w:ascii="Cambria" w:hAnsi="Cambria"/>
          <w:sz w:val="32"/>
          <w:lang w:val="uk-UA"/>
        </w:rPr>
        <w:t>9 серпня 2021 року</w:t>
      </w:r>
    </w:p>
    <w:p w14:paraId="05F9A7F7" w14:textId="32D4D8DC" w:rsidR="00E62908" w:rsidRPr="00AC2B6E" w:rsidRDefault="00222EBB" w:rsidP="00222EBB">
      <w:pPr>
        <w:pStyle w:val="a3"/>
        <w:jc w:val="right"/>
        <w:rPr>
          <w:rFonts w:ascii="Cambria" w:hAnsi="Cambria"/>
          <w:lang w:val="uk-UA"/>
        </w:rPr>
      </w:pPr>
      <w:r w:rsidRPr="00AC2B6E">
        <w:rPr>
          <w:rFonts w:ascii="Cambria" w:hAnsi="Cambria"/>
          <w:lang w:val="uk-UA"/>
        </w:rPr>
        <w:t>[</w:t>
      </w:r>
      <w:r w:rsidRPr="00AC2B6E">
        <w:rPr>
          <w:rFonts w:ascii="Cambria" w:hAnsi="Cambria"/>
          <w:i/>
          <w:iCs/>
          <w:lang w:val="uk-UA"/>
        </w:rPr>
        <w:t>Логотип: Всесвітня організація охорони здоров’я]</w:t>
      </w:r>
    </w:p>
    <w:p w14:paraId="0D6EF48D" w14:textId="77777777" w:rsidR="00222EBB" w:rsidRPr="00AC2B6E" w:rsidRDefault="00222EBB" w:rsidP="00E77A5B">
      <w:pPr>
        <w:spacing w:before="71"/>
        <w:rPr>
          <w:rFonts w:ascii="Cambria" w:hAnsi="Cambria"/>
          <w:sz w:val="28"/>
          <w:lang w:val="uk-UA"/>
        </w:rPr>
      </w:pPr>
      <w:bookmarkStart w:id="0" w:name="Key_points"/>
      <w:bookmarkStart w:id="1" w:name="Guidance_for_surveillance_of_SARS-CoV-2_"/>
      <w:bookmarkEnd w:id="0"/>
      <w:bookmarkEnd w:id="1"/>
      <w:r w:rsidRPr="00AC2B6E">
        <w:rPr>
          <w:rFonts w:ascii="Cambria" w:hAnsi="Cambria"/>
          <w:color w:val="008DCD"/>
          <w:sz w:val="28"/>
          <w:lang w:val="uk-UA"/>
        </w:rPr>
        <w:t>Ключові тези</w:t>
      </w:r>
    </w:p>
    <w:p w14:paraId="74A8874E" w14:textId="77777777" w:rsidR="00222EBB" w:rsidRPr="00AC2B6E" w:rsidRDefault="00222EBB" w:rsidP="00AC2B6E">
      <w:pPr>
        <w:pStyle w:val="a3"/>
        <w:numPr>
          <w:ilvl w:val="0"/>
          <w:numId w:val="12"/>
        </w:numPr>
        <w:tabs>
          <w:tab w:val="left" w:pos="713"/>
        </w:tabs>
        <w:spacing w:before="170"/>
        <w:ind w:right="250"/>
        <w:jc w:val="both"/>
        <w:rPr>
          <w:rFonts w:ascii="Cambria" w:hAnsi="Cambria"/>
          <w:lang w:val="uk-UA"/>
        </w:rPr>
      </w:pPr>
      <w:r w:rsidRPr="00AC2B6E">
        <w:rPr>
          <w:rFonts w:ascii="Cambria" w:hAnsi="Cambria"/>
          <w:lang w:val="uk-UA"/>
        </w:rPr>
        <w:t>Ризик відомих і нових варіантів, що становлять інтерес (VOI), та варіантів, що викликають занепокоєння (VOC) для громадського здоров’я можна розділити на п’ять основних сфер: підвищена трансмісивність; більша тяжкість клінічного перебігу; неможливість виявлення за допомогою діагностичних аналізів; «вислизання» від природного імунітету чи імунітету, отриманого в результаті вакцинації, та знижена чутливість до лікування.</w:t>
      </w:r>
    </w:p>
    <w:p w14:paraId="005BC37C" w14:textId="77777777" w:rsidR="00222EBB" w:rsidRPr="00AC2B6E" w:rsidRDefault="00222EBB" w:rsidP="00AC2B6E">
      <w:pPr>
        <w:pStyle w:val="a3"/>
        <w:numPr>
          <w:ilvl w:val="0"/>
          <w:numId w:val="12"/>
        </w:numPr>
        <w:tabs>
          <w:tab w:val="left" w:pos="714"/>
        </w:tabs>
        <w:ind w:left="713" w:right="250"/>
        <w:jc w:val="both"/>
        <w:rPr>
          <w:rFonts w:ascii="Cambria" w:hAnsi="Cambria"/>
          <w:lang w:val="uk-UA"/>
        </w:rPr>
      </w:pPr>
      <w:r w:rsidRPr="00AC2B6E">
        <w:rPr>
          <w:rFonts w:ascii="Cambria" w:hAnsi="Cambria"/>
          <w:lang w:val="uk-UA"/>
        </w:rPr>
        <w:t>Рутинне генетичне секвенування є критично важливим для відстеження появи та впливу VOI та VOC. Країнам, які мають обмежені спроможності проведення секвенування, настійно рекомендується вживати заходів для спрощення доступу до регіональних і міжнародних партнерств із секвенування або нарощувати свої власні спроможності за рахунок наявних систем секвенування або лабораторних мереж.</w:t>
      </w:r>
    </w:p>
    <w:p w14:paraId="5B67212B" w14:textId="77777777" w:rsidR="00222EBB" w:rsidRPr="00AC2B6E" w:rsidRDefault="00222EBB" w:rsidP="00AC2B6E">
      <w:pPr>
        <w:pStyle w:val="a3"/>
        <w:numPr>
          <w:ilvl w:val="0"/>
          <w:numId w:val="12"/>
        </w:numPr>
        <w:tabs>
          <w:tab w:val="left" w:pos="714"/>
        </w:tabs>
        <w:spacing w:line="243" w:lineRule="exact"/>
        <w:ind w:left="713"/>
        <w:jc w:val="both"/>
        <w:rPr>
          <w:rFonts w:ascii="Cambria" w:hAnsi="Cambria"/>
          <w:lang w:val="uk-UA"/>
        </w:rPr>
      </w:pPr>
      <w:r w:rsidRPr="00AC2B6E">
        <w:rPr>
          <w:rFonts w:ascii="Cambria" w:hAnsi="Cambria"/>
          <w:lang w:val="uk-UA"/>
        </w:rPr>
        <w:t>При відборі зразків для генетичного секвенування, за можливості, потрібно розглядати всі зазначені нижче підходи:</w:t>
      </w:r>
    </w:p>
    <w:p w14:paraId="1E706683" w14:textId="77777777" w:rsidR="00222EBB" w:rsidRPr="00AC2B6E" w:rsidRDefault="00222EBB" w:rsidP="00AC2B6E">
      <w:pPr>
        <w:pStyle w:val="a3"/>
        <w:numPr>
          <w:ilvl w:val="0"/>
          <w:numId w:val="11"/>
        </w:numPr>
        <w:tabs>
          <w:tab w:val="left" w:pos="1134"/>
        </w:tabs>
        <w:spacing w:line="239" w:lineRule="exact"/>
        <w:ind w:left="1134" w:hanging="425"/>
        <w:jc w:val="both"/>
        <w:rPr>
          <w:rFonts w:ascii="Cambria" w:hAnsi="Cambria"/>
          <w:lang w:val="uk-UA"/>
        </w:rPr>
      </w:pPr>
      <w:r w:rsidRPr="00AC2B6E">
        <w:rPr>
          <w:rFonts w:ascii="Cambria" w:hAnsi="Cambria"/>
          <w:lang w:val="uk-UA"/>
        </w:rPr>
        <w:t>рандомізована вибірка, репрезентативна для географічного та демографічного розподілу випадків інфікування SARS-Cov-2;</w:t>
      </w:r>
    </w:p>
    <w:p w14:paraId="59196310" w14:textId="77777777" w:rsidR="00222EBB" w:rsidRPr="00AC2B6E" w:rsidRDefault="00222EBB" w:rsidP="00AC2B6E">
      <w:pPr>
        <w:pStyle w:val="a3"/>
        <w:numPr>
          <w:ilvl w:val="0"/>
          <w:numId w:val="11"/>
        </w:numPr>
        <w:tabs>
          <w:tab w:val="left" w:pos="1134"/>
        </w:tabs>
        <w:spacing w:before="2" w:line="223" w:lineRule="auto"/>
        <w:ind w:left="1134" w:right="249" w:hanging="425"/>
        <w:jc w:val="both"/>
        <w:rPr>
          <w:rFonts w:ascii="Cambria" w:hAnsi="Cambria"/>
          <w:lang w:val="uk-UA"/>
        </w:rPr>
      </w:pPr>
      <w:r w:rsidRPr="00AC2B6E">
        <w:rPr>
          <w:rFonts w:ascii="Cambria" w:hAnsi="Cambria"/>
          <w:lang w:val="uk-UA"/>
        </w:rPr>
        <w:t>цільова вибірка, зосереджена на специфічних підмножинах випадків, пов’язаних із ризиками у сфері громадського здоров’я: неможливість діагностики, випадки захворювання у вакцинованих осіб, випадки повторного інфікування, випадки захворювання в людей із ослабленим імунітетом;</w:t>
      </w:r>
    </w:p>
    <w:p w14:paraId="3DFA54D9" w14:textId="77777777" w:rsidR="00222EBB" w:rsidRPr="00AC2B6E" w:rsidRDefault="00222EBB" w:rsidP="00AC2B6E">
      <w:pPr>
        <w:pStyle w:val="a3"/>
        <w:numPr>
          <w:ilvl w:val="0"/>
          <w:numId w:val="11"/>
        </w:numPr>
        <w:tabs>
          <w:tab w:val="left" w:pos="1134"/>
        </w:tabs>
        <w:spacing w:before="4" w:line="239" w:lineRule="exact"/>
        <w:ind w:left="1134" w:hanging="425"/>
        <w:jc w:val="both"/>
        <w:rPr>
          <w:rFonts w:ascii="Cambria" w:hAnsi="Cambria"/>
          <w:lang w:val="uk-UA"/>
        </w:rPr>
      </w:pPr>
      <w:r w:rsidRPr="00AC2B6E">
        <w:rPr>
          <w:rFonts w:ascii="Cambria" w:hAnsi="Cambria"/>
          <w:lang w:val="uk-UA"/>
        </w:rPr>
        <w:t>спалахи, тривожні та незвичайні події.</w:t>
      </w:r>
    </w:p>
    <w:p w14:paraId="4795E239" w14:textId="77777777" w:rsidR="00222EBB" w:rsidRPr="00AC2B6E" w:rsidRDefault="00222EBB" w:rsidP="00AC2B6E">
      <w:pPr>
        <w:pStyle w:val="a3"/>
        <w:numPr>
          <w:ilvl w:val="0"/>
          <w:numId w:val="10"/>
        </w:numPr>
        <w:tabs>
          <w:tab w:val="left" w:pos="714"/>
        </w:tabs>
        <w:spacing w:line="237" w:lineRule="auto"/>
        <w:ind w:right="252"/>
        <w:jc w:val="both"/>
        <w:rPr>
          <w:rFonts w:ascii="Cambria" w:hAnsi="Cambria"/>
          <w:lang w:val="uk-UA"/>
        </w:rPr>
      </w:pPr>
      <w:r w:rsidRPr="00AC2B6E">
        <w:rPr>
          <w:rFonts w:ascii="Cambria" w:hAnsi="Cambria"/>
          <w:lang w:val="uk-UA"/>
        </w:rPr>
        <w:t>Неочікувані тенденції або сигнали, виявлені за результатами рутинного епіднагляду (або отримані з інших джерел), такі як зростання тенденцій у перебігу епідемії з високим впливом на громадське здоров’я, можуть бути ознакою потенційних VOI або VOC.</w:t>
      </w:r>
    </w:p>
    <w:p w14:paraId="5C1472EE" w14:textId="77777777" w:rsidR="00222EBB" w:rsidRPr="00AC2B6E" w:rsidRDefault="00222EBB" w:rsidP="00AC2B6E">
      <w:pPr>
        <w:pStyle w:val="a3"/>
        <w:numPr>
          <w:ilvl w:val="0"/>
          <w:numId w:val="10"/>
        </w:numPr>
        <w:tabs>
          <w:tab w:val="left" w:pos="714"/>
        </w:tabs>
        <w:ind w:right="249"/>
        <w:jc w:val="both"/>
        <w:rPr>
          <w:rFonts w:ascii="Cambria" w:hAnsi="Cambria"/>
          <w:lang w:val="uk-UA"/>
        </w:rPr>
      </w:pPr>
      <w:r w:rsidRPr="00AC2B6E">
        <w:rPr>
          <w:rFonts w:ascii="Cambria" w:hAnsi="Cambria"/>
          <w:lang w:val="uk-UA"/>
        </w:rPr>
        <w:t>Для всіх повідомлених послідовностей повинен бути забезпечений мінімальний набір інформації, що зветься «метадані» та ключові деталі. За можливості вони повинні включати описові метадані та метадані для характеристики.</w:t>
      </w:r>
    </w:p>
    <w:p w14:paraId="178A0694" w14:textId="77777777" w:rsidR="00222EBB" w:rsidRPr="00AC2B6E" w:rsidRDefault="00222EBB" w:rsidP="00AC2B6E">
      <w:pPr>
        <w:pStyle w:val="a3"/>
        <w:numPr>
          <w:ilvl w:val="0"/>
          <w:numId w:val="10"/>
        </w:numPr>
        <w:tabs>
          <w:tab w:val="left" w:pos="714"/>
        </w:tabs>
        <w:ind w:right="251"/>
        <w:jc w:val="both"/>
        <w:rPr>
          <w:rFonts w:ascii="Cambria" w:hAnsi="Cambria"/>
          <w:lang w:val="uk-UA"/>
        </w:rPr>
      </w:pPr>
      <w:r w:rsidRPr="00AC2B6E">
        <w:rPr>
          <w:rFonts w:ascii="Cambria" w:hAnsi="Cambria"/>
          <w:lang w:val="uk-UA"/>
        </w:rPr>
        <w:t>Щоб точно і швидко охарактеризувати ризики для громадського здоров’я, пов’язані з варіантами SARS-CoV-2, необхідне поєднання лабораторних досліджень, даних щодо клінічних проявів та ретельних епідеміологічних досліджень.</w:t>
      </w:r>
    </w:p>
    <w:p w14:paraId="252B27BF" w14:textId="77777777" w:rsidR="00222EBB" w:rsidRPr="00AC2B6E" w:rsidRDefault="00222EBB" w:rsidP="00AC2B6E">
      <w:pPr>
        <w:pStyle w:val="a3"/>
        <w:numPr>
          <w:ilvl w:val="0"/>
          <w:numId w:val="10"/>
        </w:numPr>
        <w:tabs>
          <w:tab w:val="left" w:pos="714"/>
        </w:tabs>
        <w:ind w:right="250"/>
        <w:jc w:val="both"/>
        <w:rPr>
          <w:rFonts w:ascii="Cambria" w:hAnsi="Cambria"/>
          <w:lang w:val="uk-UA"/>
        </w:rPr>
      </w:pPr>
      <w:r w:rsidRPr="00AC2B6E">
        <w:rPr>
          <w:rFonts w:ascii="Cambria" w:hAnsi="Cambria"/>
          <w:lang w:val="uk-UA"/>
        </w:rPr>
        <w:t>Своєчасний обмін інформацією про геномні послідовності варіантів SARS-CoV-2 у загальнодоступних базах даних є невід’ємною частиною глобального розуміння та контролю SARS-CoV-2.</w:t>
      </w:r>
    </w:p>
    <w:p w14:paraId="05F9A800" w14:textId="77777777" w:rsidR="00E62908" w:rsidRPr="00AC2B6E" w:rsidRDefault="00E62908" w:rsidP="00222EBB">
      <w:pPr>
        <w:pStyle w:val="a3"/>
        <w:rPr>
          <w:rFonts w:ascii="Cambria" w:hAnsi="Cambria"/>
          <w:lang w:val="uk-UA"/>
        </w:rPr>
      </w:pPr>
    </w:p>
    <w:p w14:paraId="05F9A805" w14:textId="77777777" w:rsidR="00E62908" w:rsidRPr="00AC2B6E" w:rsidRDefault="00902F72" w:rsidP="00222EBB">
      <w:pPr>
        <w:pStyle w:val="1"/>
        <w:ind w:left="0"/>
        <w:rPr>
          <w:rFonts w:ascii="Cambria" w:hAnsi="Cambria"/>
          <w:lang w:val="uk-UA"/>
        </w:rPr>
      </w:pPr>
      <w:bookmarkStart w:id="2" w:name="Purpose_of_the_document"/>
      <w:bookmarkEnd w:id="2"/>
      <w:r w:rsidRPr="00AC2B6E">
        <w:rPr>
          <w:rFonts w:ascii="Cambria" w:hAnsi="Cambria"/>
          <w:color w:val="008DCD"/>
          <w:lang w:val="uk-UA"/>
        </w:rPr>
        <w:t>Мета документа</w:t>
      </w:r>
    </w:p>
    <w:p w14:paraId="05F9A806" w14:textId="77777777" w:rsidR="00E62908" w:rsidRPr="00AC2B6E" w:rsidRDefault="00902F72" w:rsidP="00222EBB">
      <w:pPr>
        <w:pStyle w:val="a3"/>
        <w:jc w:val="both"/>
        <w:rPr>
          <w:rFonts w:ascii="Cambria" w:hAnsi="Cambria"/>
          <w:lang w:val="uk-UA"/>
        </w:rPr>
      </w:pPr>
      <w:r w:rsidRPr="00AC2B6E">
        <w:rPr>
          <w:rFonts w:ascii="Cambria" w:hAnsi="Cambria"/>
          <w:lang w:val="uk-UA"/>
        </w:rPr>
        <w:t>Цей документ має на меті описати мінімальний набір заходів із нагляду, рекомендованих на національному рівні для виявлення та моніторингу відносної поширеності варіантів SARS-CoV-2, а також окреслити набір заходів для характеристики й оцінювання ризиків, пов’язаних із такими варіантами. Також у ньому міститься набір індикаторів для стандартизації моніторингу циркуляції варіантів та публічного повідомлення про неї.</w:t>
      </w:r>
    </w:p>
    <w:p w14:paraId="05F9A807" w14:textId="77777777" w:rsidR="00E62908" w:rsidRPr="00AC2B6E" w:rsidRDefault="00902F72" w:rsidP="00222EBB">
      <w:pPr>
        <w:pStyle w:val="a3"/>
        <w:jc w:val="both"/>
        <w:rPr>
          <w:rFonts w:ascii="Cambria" w:hAnsi="Cambria"/>
          <w:lang w:val="uk-UA"/>
        </w:rPr>
      </w:pPr>
      <w:r w:rsidRPr="00AC2B6E">
        <w:rPr>
          <w:rFonts w:ascii="Cambria" w:hAnsi="Cambria"/>
          <w:lang w:val="uk-UA"/>
        </w:rPr>
        <w:t xml:space="preserve">Цей документ призначений у першу чергу для національних та субнаціональних органів влади у сфері громадського здоров’я та партнерів, які підтримують впровадження нагляду за варіантами SARS-CoV-2. Також були опубліковані додаткові рекомендації для лабораторій щодо </w:t>
      </w:r>
      <w:hyperlink r:id="rId11">
        <w:r w:rsidRPr="00AC2B6E">
          <w:rPr>
            <w:rFonts w:ascii="Cambria" w:hAnsi="Cambria"/>
            <w:lang w:val="uk-UA"/>
          </w:rPr>
          <w:t xml:space="preserve">діагностичного тестування </w:t>
        </w:r>
      </w:hyperlink>
      <w:r w:rsidRPr="00AC2B6E">
        <w:rPr>
          <w:rFonts w:ascii="Cambria" w:hAnsi="Cambria"/>
          <w:lang w:val="uk-UA"/>
        </w:rPr>
        <w:t xml:space="preserve"> </w:t>
      </w:r>
      <w:hyperlink r:id="rId12">
        <w:r w:rsidRPr="00AC2B6E">
          <w:rPr>
            <w:rFonts w:ascii="Cambria" w:hAnsi="Cambria"/>
            <w:color w:val="0000FF"/>
            <w:u w:val="single"/>
            <w:lang w:val="uk-UA"/>
          </w:rPr>
          <w:t>на SARS-CoV-2</w:t>
        </w:r>
        <w:r w:rsidRPr="00AC2B6E">
          <w:rPr>
            <w:rFonts w:ascii="Cambria" w:hAnsi="Cambria"/>
            <w:color w:val="0000FF"/>
            <w:lang w:val="uk-UA"/>
          </w:rPr>
          <w:t xml:space="preserve"> </w:t>
        </w:r>
      </w:hyperlink>
      <w:r w:rsidRPr="00AC2B6E">
        <w:rPr>
          <w:rFonts w:ascii="Cambria" w:hAnsi="Cambria"/>
          <w:lang w:val="uk-UA"/>
        </w:rPr>
        <w:t xml:space="preserve">та </w:t>
      </w:r>
      <w:hyperlink r:id="rId13">
        <w:r w:rsidRPr="00AC2B6E">
          <w:rPr>
            <w:rFonts w:ascii="Cambria" w:hAnsi="Cambria"/>
            <w:color w:val="0000FF"/>
            <w:u w:val="single"/>
            <w:lang w:val="uk-UA"/>
          </w:rPr>
          <w:t>секвенування для цілей громадського здоров’я,</w:t>
        </w:r>
        <w:r w:rsidRPr="00AC2B6E">
          <w:rPr>
            <w:rFonts w:ascii="Cambria" w:hAnsi="Cambria"/>
            <w:color w:val="0000FF"/>
            <w:lang w:val="uk-UA"/>
          </w:rPr>
          <w:t xml:space="preserve"> </w:t>
        </w:r>
      </w:hyperlink>
      <w:r w:rsidRPr="00AC2B6E">
        <w:rPr>
          <w:rFonts w:ascii="Cambria" w:hAnsi="Cambria"/>
          <w:lang w:val="uk-UA"/>
        </w:rPr>
        <w:t xml:space="preserve">а також </w:t>
      </w:r>
      <w:hyperlink r:id="rId14">
        <w:r w:rsidRPr="00AC2B6E">
          <w:rPr>
            <w:rFonts w:ascii="Cambria" w:hAnsi="Cambria"/>
            <w:color w:val="0000FF"/>
            <w:u w:val="single"/>
            <w:lang w:val="uk-UA"/>
          </w:rPr>
          <w:t>посібник із впровадження секвенування SARS-CoV-2</w:t>
        </w:r>
        <w:r w:rsidRPr="00AC2B6E">
          <w:rPr>
            <w:rFonts w:ascii="Cambria" w:hAnsi="Cambria"/>
            <w:lang w:val="uk-UA"/>
          </w:rPr>
          <w:t>.</w:t>
        </w:r>
      </w:hyperlink>
    </w:p>
    <w:p w14:paraId="05F9A808" w14:textId="77777777" w:rsidR="00E62908" w:rsidRPr="00AC2B6E" w:rsidRDefault="00E62908" w:rsidP="00222EBB">
      <w:pPr>
        <w:pStyle w:val="a3"/>
        <w:rPr>
          <w:rFonts w:ascii="Cambria" w:hAnsi="Cambria"/>
          <w:lang w:val="uk-UA"/>
        </w:rPr>
      </w:pPr>
    </w:p>
    <w:p w14:paraId="05F9A809" w14:textId="77777777" w:rsidR="00E62908" w:rsidRPr="00AC2B6E" w:rsidRDefault="00902F72" w:rsidP="00222EBB">
      <w:pPr>
        <w:pStyle w:val="1"/>
        <w:ind w:left="0"/>
        <w:rPr>
          <w:rFonts w:ascii="Cambria" w:hAnsi="Cambria"/>
          <w:lang w:val="uk-UA"/>
        </w:rPr>
      </w:pPr>
      <w:bookmarkStart w:id="3" w:name="Background"/>
      <w:bookmarkEnd w:id="3"/>
      <w:r w:rsidRPr="00AC2B6E">
        <w:rPr>
          <w:rFonts w:ascii="Cambria" w:hAnsi="Cambria"/>
          <w:color w:val="008DCD"/>
          <w:lang w:val="uk-UA"/>
        </w:rPr>
        <w:t>Загальна інформація</w:t>
      </w:r>
    </w:p>
    <w:p w14:paraId="05F9A80A" w14:textId="77777777" w:rsidR="00E62908" w:rsidRPr="00AC2B6E" w:rsidRDefault="00902F72" w:rsidP="00AC2B6E">
      <w:pPr>
        <w:pStyle w:val="a3"/>
        <w:spacing w:after="120"/>
        <w:ind w:hanging="1"/>
        <w:jc w:val="both"/>
        <w:rPr>
          <w:rFonts w:ascii="Cambria" w:hAnsi="Cambria"/>
          <w:lang w:val="uk-UA"/>
        </w:rPr>
      </w:pPr>
      <w:r w:rsidRPr="00AC2B6E">
        <w:rPr>
          <w:rFonts w:ascii="Cambria" w:hAnsi="Cambria"/>
          <w:lang w:val="uk-UA"/>
        </w:rPr>
        <w:t xml:space="preserve">SARS-CoV-2 — це оболонковий вірус із одноланцюговою РНК позитивної полярності, геномна послідовність якого містить 30 тисяч пар нуклеотидів, і який, як і всі віруси, з часом накопичує нуклеотидні мутації. Такі мутації призводять до формування окремих ліній вірусу. Із часу його характеристики (1) геномне секвенування SARS-CoV-2 проводиться для ідентифікації мутацій та будь-яких відповідних замін амінокислот. Попри те, що поява нових варіантів вірусу є очікуваною і в більшості </w:t>
      </w:r>
      <w:r w:rsidRPr="00AC2B6E">
        <w:rPr>
          <w:rFonts w:ascii="Cambria" w:hAnsi="Cambria"/>
          <w:lang w:val="uk-UA"/>
        </w:rPr>
        <w:lastRenderedPageBreak/>
        <w:t>випадків не має жодного впливу на його поведінку, деякі мутації можуть призводити до змін у фенотипі.</w:t>
      </w:r>
    </w:p>
    <w:p w14:paraId="05F9A80B"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Ризики для громадського здоров’я, пов’язані з наявними і новими варіантами вірусу, можна умовно розподілити за п’ятьма основними сферами:</w:t>
      </w:r>
    </w:p>
    <w:p w14:paraId="05F9A80C" w14:textId="77777777" w:rsidR="00E62908" w:rsidRPr="00AC2B6E" w:rsidRDefault="00902F72" w:rsidP="00AC2B6E">
      <w:pPr>
        <w:pStyle w:val="a4"/>
        <w:numPr>
          <w:ilvl w:val="0"/>
          <w:numId w:val="9"/>
        </w:numPr>
        <w:tabs>
          <w:tab w:val="left" w:pos="1289"/>
        </w:tabs>
        <w:spacing w:line="245" w:lineRule="exact"/>
        <w:ind w:left="284"/>
        <w:jc w:val="both"/>
        <w:rPr>
          <w:rFonts w:ascii="Cambria" w:hAnsi="Cambria"/>
          <w:sz w:val="20"/>
          <w:lang w:val="uk-UA"/>
        </w:rPr>
      </w:pPr>
      <w:r w:rsidRPr="00AC2B6E">
        <w:rPr>
          <w:rFonts w:ascii="Cambria" w:hAnsi="Cambria"/>
          <w:sz w:val="20"/>
          <w:lang w:val="uk-UA"/>
        </w:rPr>
        <w:t>підвищена трансмісивність внаслідок збільшення виділення вірусу, підвищення здатності зв’язуватися з клітинами господаря або стабільності вірусу;</w:t>
      </w:r>
    </w:p>
    <w:p w14:paraId="05F9A80D" w14:textId="77777777" w:rsidR="00E62908" w:rsidRPr="00AC2B6E" w:rsidRDefault="00902F72" w:rsidP="00AC2B6E">
      <w:pPr>
        <w:pStyle w:val="a4"/>
        <w:numPr>
          <w:ilvl w:val="0"/>
          <w:numId w:val="9"/>
        </w:numPr>
        <w:tabs>
          <w:tab w:val="left" w:pos="1290"/>
        </w:tabs>
        <w:spacing w:line="244" w:lineRule="exact"/>
        <w:ind w:left="284" w:hanging="287"/>
        <w:jc w:val="both"/>
        <w:rPr>
          <w:rFonts w:ascii="Cambria" w:hAnsi="Cambria"/>
          <w:sz w:val="20"/>
          <w:lang w:val="uk-UA"/>
        </w:rPr>
      </w:pPr>
      <w:r w:rsidRPr="00AC2B6E">
        <w:rPr>
          <w:rFonts w:ascii="Cambria" w:hAnsi="Cambria"/>
          <w:sz w:val="20"/>
          <w:lang w:val="uk-UA"/>
        </w:rPr>
        <w:t>атиповий клінічний перебіг захворювання (більша тяжкість, атипові ознаки і симптоми);</w:t>
      </w:r>
    </w:p>
    <w:p w14:paraId="05F9A80E" w14:textId="77777777" w:rsidR="00E62908" w:rsidRPr="00AC2B6E" w:rsidRDefault="00902F72" w:rsidP="00AC2B6E">
      <w:pPr>
        <w:pStyle w:val="a4"/>
        <w:numPr>
          <w:ilvl w:val="0"/>
          <w:numId w:val="9"/>
        </w:numPr>
        <w:tabs>
          <w:tab w:val="left" w:pos="1290"/>
        </w:tabs>
        <w:ind w:left="284"/>
        <w:jc w:val="both"/>
        <w:rPr>
          <w:rFonts w:ascii="Cambria" w:hAnsi="Cambria"/>
          <w:sz w:val="20"/>
          <w:lang w:val="uk-UA"/>
        </w:rPr>
      </w:pPr>
      <w:r w:rsidRPr="00AC2B6E">
        <w:rPr>
          <w:rFonts w:ascii="Cambria" w:hAnsi="Cambria"/>
          <w:sz w:val="20"/>
          <w:lang w:val="uk-UA"/>
        </w:rPr>
        <w:t>неможливість діагностики: зниження ефективності деяких лабораторних інструментів діагностики, зокрема молекулярних аналізів, таких як метод ампліфікації нуклеїнових кислот (МАНК) (2) та затверджених швидких діагностичних тестів на антиген;</w:t>
      </w:r>
    </w:p>
    <w:p w14:paraId="05F9A80F" w14:textId="77777777" w:rsidR="00E62908" w:rsidRPr="00AC2B6E" w:rsidRDefault="00902F72" w:rsidP="00AC2B6E">
      <w:pPr>
        <w:pStyle w:val="a4"/>
        <w:numPr>
          <w:ilvl w:val="0"/>
          <w:numId w:val="9"/>
        </w:numPr>
        <w:tabs>
          <w:tab w:val="left" w:pos="1290"/>
        </w:tabs>
        <w:ind w:left="284"/>
        <w:jc w:val="both"/>
        <w:rPr>
          <w:rFonts w:ascii="Cambria" w:hAnsi="Cambria"/>
          <w:sz w:val="20"/>
          <w:lang w:val="uk-UA"/>
        </w:rPr>
      </w:pPr>
      <w:r w:rsidRPr="00AC2B6E">
        <w:rPr>
          <w:rFonts w:ascii="Cambria" w:hAnsi="Cambria"/>
          <w:sz w:val="20"/>
          <w:lang w:val="uk-UA"/>
        </w:rPr>
        <w:t>зменшення дієвості природного імунітету та імунітету в результаті вакцинації: здатність варіанта частково «вислизати» від антитіл організму господаря і, потенційно, збільшення ймовірності повторного інфікування чи інфікування після вакцинації;</w:t>
      </w:r>
    </w:p>
    <w:p w14:paraId="05F9A810" w14:textId="77777777" w:rsidR="00E62908" w:rsidRPr="00AC2B6E" w:rsidRDefault="00902F72" w:rsidP="00AC2B6E">
      <w:pPr>
        <w:pStyle w:val="a4"/>
        <w:numPr>
          <w:ilvl w:val="0"/>
          <w:numId w:val="9"/>
        </w:numPr>
        <w:tabs>
          <w:tab w:val="left" w:pos="1290"/>
        </w:tabs>
        <w:ind w:left="284"/>
        <w:jc w:val="both"/>
        <w:rPr>
          <w:rFonts w:ascii="Cambria" w:hAnsi="Cambria"/>
          <w:sz w:val="20"/>
          <w:lang w:val="uk-UA"/>
        </w:rPr>
      </w:pPr>
      <w:r w:rsidRPr="00AC2B6E">
        <w:rPr>
          <w:rFonts w:ascii="Cambria" w:hAnsi="Cambria"/>
          <w:sz w:val="20"/>
          <w:lang w:val="uk-UA"/>
        </w:rPr>
        <w:t>зниження чутливості до терапії: потенційна здатність нового варіанта «вислизати» з-під дії лікування антитілами викликає занепокоєння (3) і призвела до змін у рекомендаціях щодо використання деяких терапевтичних засобів.</w:t>
      </w:r>
    </w:p>
    <w:p w14:paraId="05F9A814" w14:textId="77777777" w:rsidR="00E62908" w:rsidRPr="00AC2B6E" w:rsidRDefault="00E62908" w:rsidP="00222EBB">
      <w:pPr>
        <w:pStyle w:val="a3"/>
        <w:rPr>
          <w:rFonts w:ascii="Cambria" w:hAnsi="Cambria"/>
          <w:sz w:val="18"/>
          <w:lang w:val="uk-UA"/>
        </w:rPr>
      </w:pPr>
    </w:p>
    <w:p w14:paraId="05F9A815"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Всесвітня організація охорони здоров’я (ВООЗ) класифікує варіанти вірусу як «варіанти, що становлять інтерес» (VOI) чи «варіантів, що викликають занепокоєння» (VOC) відповідно до глобального впливу зазначених факторів. Станом на 9 липня 2021 року ВООЗ були визначені сім VOI та чотири VOC (4).</w:t>
      </w:r>
    </w:p>
    <w:p w14:paraId="05F9A816"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Глобальний геномний нагляд за SARS-CoV-2 — критична функція у сфері громадського здоров’я, першочерговим завданням якої є забезпечення інформації для ухвалення рішень щодо заходів у сфері громадського здоров’я та соціальних заходів (PHSM), діагностики, терапії та вакцинації на національному та міжнародному рівнях. Нагляд за варіантами може здійснюватися на основі геномного нагляду, а також за допомогою виявлення епідеміологічних сигналів та неочікуваних тенденцій. Ці два ланцюжки доказів повинні своєчасно поєднуватися для забезпечення широкого розуміння еволюції вірусу і його потенційного впливу на контроль захворювання та, як результат, спрямування заходів із реагування у сфері громадського здоров’я у потрібне русло.</w:t>
      </w:r>
    </w:p>
    <w:p w14:paraId="05F9A817"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Попри занепокоєння, яке викликають фенотипи відомих VOI та VOC, ВООЗ і надалі рекомендує впроваджувати та коригувати PHSM для контролю передавання інфекції, як описано в </w:t>
      </w:r>
      <w:hyperlink r:id="rId15">
        <w:r w:rsidRPr="00AC2B6E">
          <w:rPr>
            <w:rFonts w:ascii="Cambria" w:hAnsi="Cambria"/>
            <w:color w:val="0000FF"/>
            <w:u w:val="single"/>
            <w:lang w:val="uk-UA"/>
          </w:rPr>
          <w:t>наявних настановах ВООЗ</w:t>
        </w:r>
        <w:r w:rsidRPr="00AC2B6E">
          <w:rPr>
            <w:rFonts w:ascii="Cambria" w:hAnsi="Cambria"/>
            <w:lang w:val="uk-UA"/>
          </w:rPr>
          <w:t xml:space="preserve">. </w:t>
        </w:r>
      </w:hyperlink>
      <w:r w:rsidRPr="00AC2B6E">
        <w:rPr>
          <w:rFonts w:ascii="Cambria" w:hAnsi="Cambria"/>
          <w:lang w:val="uk-UA"/>
        </w:rPr>
        <w:t>При цьому має бути забезпечений ретельний моніторинг впливу наявних варіантів на ефективність PHSM.</w:t>
      </w:r>
    </w:p>
    <w:p w14:paraId="05F9A818" w14:textId="6B09C87E" w:rsidR="00E62908" w:rsidRPr="00AC2B6E" w:rsidRDefault="00902F72" w:rsidP="008C2453">
      <w:pPr>
        <w:pStyle w:val="a3"/>
        <w:spacing w:after="120"/>
        <w:jc w:val="both"/>
        <w:rPr>
          <w:rFonts w:ascii="Cambria" w:hAnsi="Cambria"/>
          <w:lang w:val="uk-UA"/>
        </w:rPr>
      </w:pPr>
      <w:r w:rsidRPr="00AC2B6E">
        <w:rPr>
          <w:rFonts w:ascii="Cambria" w:hAnsi="Cambria"/>
          <w:lang w:val="uk-UA"/>
        </w:rPr>
        <w:t>Рекомендації щодо діагностичного тестування на SARS-CoV-2 можна знайти</w:t>
      </w:r>
      <w:r w:rsidR="00AC2B6E">
        <w:rPr>
          <w:rFonts w:ascii="Cambria" w:hAnsi="Cambria"/>
          <w:lang w:val="uk-UA"/>
        </w:rPr>
        <w:t xml:space="preserve"> </w:t>
      </w:r>
      <w:hyperlink r:id="rId16">
        <w:r w:rsidRPr="00AC2B6E">
          <w:rPr>
            <w:rFonts w:ascii="Cambria" w:hAnsi="Cambria"/>
            <w:color w:val="0000FF"/>
            <w:u w:val="single"/>
            <w:lang w:val="uk-UA"/>
          </w:rPr>
          <w:t>тут,</w:t>
        </w:r>
        <w:r w:rsidRPr="00AC2B6E">
          <w:rPr>
            <w:rFonts w:ascii="Cambria" w:hAnsi="Cambria"/>
            <w:color w:val="0000FF"/>
            <w:lang w:val="uk-UA"/>
          </w:rPr>
          <w:t xml:space="preserve"> </w:t>
        </w:r>
      </w:hyperlink>
      <w:r w:rsidRPr="00AC2B6E">
        <w:rPr>
          <w:rFonts w:ascii="Cambria" w:hAnsi="Cambria"/>
          <w:lang w:val="uk-UA"/>
        </w:rPr>
        <w:t xml:space="preserve">а специфічні рекомендації щодо використання швидких діагностичних тестів на антиген — </w:t>
      </w:r>
      <w:hyperlink r:id="rId17">
        <w:r w:rsidRPr="00AC2B6E">
          <w:rPr>
            <w:rFonts w:ascii="Cambria" w:hAnsi="Cambria"/>
            <w:color w:val="0000FF"/>
            <w:u w:val="single"/>
            <w:lang w:val="uk-UA"/>
          </w:rPr>
          <w:t>тут.</w:t>
        </w:r>
      </w:hyperlink>
    </w:p>
    <w:p w14:paraId="05F9A819" w14:textId="715D69E7"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Припущення щодо зниження захисного ефекту вакцин при специфічних варіантах можна зробити за результатами геномних та структурних біологічних досліджень, досліджень на тваринах та нейтралізаційного тестування </w:t>
      </w:r>
      <w:r w:rsidRPr="00AC2B6E">
        <w:rPr>
          <w:rFonts w:ascii="Cambria" w:hAnsi="Cambria"/>
          <w:i/>
          <w:iCs/>
          <w:lang w:val="uk-UA"/>
        </w:rPr>
        <w:t>in-vitro.</w:t>
      </w:r>
      <w:r w:rsidRPr="00AC2B6E">
        <w:rPr>
          <w:rFonts w:ascii="Cambria" w:hAnsi="Cambria"/>
          <w:lang w:val="uk-UA"/>
        </w:rPr>
        <w:t xml:space="preserve"> Однак більш переконливими є докази щодо зниження захисного ефекту вакцин проти інфікування варіантом і захворювання у людей. Епідеміологічні дані щодо ефективності вакцин проти нових варіантів будуть отримані в першу чергу за результатами обсерваційних досліджень ефективності вакцин; див.</w:t>
      </w:r>
      <w:r w:rsidR="00AC2B6E">
        <w:rPr>
          <w:rFonts w:ascii="Cambria" w:hAnsi="Cambria"/>
          <w:lang w:val="uk-UA"/>
        </w:rPr>
        <w:t xml:space="preserve"> </w:t>
      </w:r>
      <w:hyperlink r:id="rId18">
        <w:r w:rsidRPr="00AC2B6E">
          <w:rPr>
            <w:rFonts w:ascii="Cambria" w:hAnsi="Cambria"/>
            <w:color w:val="0000FF"/>
            <w:u w:val="single"/>
            <w:lang w:val="uk-UA"/>
          </w:rPr>
          <w:t>«Додаток до оцінювання ефективності вакцин проти COVID-19» (</w:t>
        </w:r>
        <w:proofErr w:type="spellStart"/>
        <w:r w:rsidRPr="00AC2B6E">
          <w:rPr>
            <w:rFonts w:ascii="Cambria" w:hAnsi="Cambria"/>
            <w:color w:val="0000FF"/>
            <w:u w:val="single"/>
            <w:lang w:val="uk-UA"/>
          </w:rPr>
          <w:t>Addendum</w:t>
        </w:r>
        <w:proofErr w:type="spellEnd"/>
        <w:r w:rsidRPr="00AC2B6E">
          <w:rPr>
            <w:rFonts w:ascii="Cambria" w:hAnsi="Cambria"/>
            <w:color w:val="0000FF"/>
            <w:u w:val="single"/>
            <w:lang w:val="uk-UA"/>
          </w:rPr>
          <w:t xml:space="preserve"> to </w:t>
        </w:r>
        <w:proofErr w:type="spellStart"/>
        <w:r w:rsidRPr="00AC2B6E">
          <w:rPr>
            <w:rFonts w:ascii="Cambria" w:hAnsi="Cambria"/>
            <w:color w:val="0000FF"/>
            <w:u w:val="single"/>
            <w:lang w:val="uk-UA"/>
          </w:rPr>
          <w:t>Evaluation</w:t>
        </w:r>
        <w:proofErr w:type="spellEnd"/>
        <w:r w:rsidRPr="00AC2B6E">
          <w:rPr>
            <w:rFonts w:ascii="Cambria" w:hAnsi="Cambria"/>
            <w:color w:val="0000FF"/>
            <w:u w:val="single"/>
            <w:lang w:val="uk-UA"/>
          </w:rPr>
          <w:t xml:space="preserve"> of COVID-</w:t>
        </w:r>
      </w:hyperlink>
      <w:hyperlink r:id="rId19">
        <w:r w:rsidRPr="00AC2B6E">
          <w:rPr>
            <w:rFonts w:ascii="Cambria" w:hAnsi="Cambria"/>
            <w:color w:val="0000FF"/>
            <w:u w:val="single"/>
            <w:lang w:val="uk-UA"/>
          </w:rPr>
          <w:t xml:space="preserve">19 vaccine </w:t>
        </w:r>
        <w:proofErr w:type="spellStart"/>
        <w:r w:rsidRPr="00AC2B6E">
          <w:rPr>
            <w:rFonts w:ascii="Cambria" w:hAnsi="Cambria"/>
            <w:color w:val="0000FF"/>
            <w:u w:val="single"/>
            <w:lang w:val="uk-UA"/>
          </w:rPr>
          <w:t>effectiveness</w:t>
        </w:r>
        <w:proofErr w:type="spellEnd"/>
        <w:r w:rsidRPr="00AC2B6E">
          <w:rPr>
            <w:rFonts w:ascii="Cambria" w:hAnsi="Cambria"/>
            <w:color w:val="0000FF"/>
            <w:u w:val="single"/>
            <w:lang w:val="uk-UA"/>
          </w:rPr>
          <w:t>)</w:t>
        </w:r>
        <w:r w:rsidRPr="00AC2B6E">
          <w:rPr>
            <w:rFonts w:ascii="Cambria" w:hAnsi="Cambria"/>
            <w:lang w:val="uk-UA"/>
          </w:rPr>
          <w:t>.</w:t>
        </w:r>
      </w:hyperlink>
    </w:p>
    <w:p w14:paraId="05F9A81B" w14:textId="19BDA4FD" w:rsidR="00E62908" w:rsidRPr="00AC2B6E" w:rsidRDefault="00902F72" w:rsidP="004D7E2F">
      <w:pPr>
        <w:pStyle w:val="a3"/>
        <w:spacing w:after="120"/>
        <w:jc w:val="both"/>
        <w:rPr>
          <w:rFonts w:ascii="Cambria" w:hAnsi="Cambria"/>
          <w:lang w:val="uk-UA"/>
        </w:rPr>
      </w:pPr>
      <w:r w:rsidRPr="00AC2B6E">
        <w:rPr>
          <w:rFonts w:ascii="Cambria" w:hAnsi="Cambria"/>
          <w:lang w:val="uk-UA"/>
        </w:rPr>
        <w:t>Існує висока ймовірність того, що мірою передавання вірусу з’являтиметься усе більше і більше його варіантів, які можуть бути предметом селективного тиску з боку природного імунітету, застосування вакцин та терапевтичних засобів.</w:t>
      </w:r>
    </w:p>
    <w:p w14:paraId="05F9A81C" w14:textId="77777777" w:rsidR="00E62908" w:rsidRPr="00AC2B6E" w:rsidRDefault="00902F72" w:rsidP="008C2453">
      <w:pPr>
        <w:pStyle w:val="1"/>
        <w:spacing w:after="120"/>
        <w:ind w:left="0"/>
        <w:rPr>
          <w:rFonts w:ascii="Cambria" w:hAnsi="Cambria"/>
          <w:lang w:val="uk-UA"/>
        </w:rPr>
      </w:pPr>
      <w:bookmarkStart w:id="4" w:name="Methodology"/>
      <w:bookmarkEnd w:id="4"/>
      <w:r w:rsidRPr="00AC2B6E">
        <w:rPr>
          <w:rFonts w:ascii="Cambria" w:hAnsi="Cambria"/>
          <w:color w:val="008DCD"/>
          <w:lang w:val="uk-UA"/>
        </w:rPr>
        <w:t>Методологія</w:t>
      </w:r>
    </w:p>
    <w:p w14:paraId="05F9A81D" w14:textId="72D969D2" w:rsidR="00E62908" w:rsidRPr="00AC2B6E" w:rsidRDefault="00902F72" w:rsidP="008C2453">
      <w:pPr>
        <w:pStyle w:val="a3"/>
        <w:spacing w:after="120"/>
        <w:jc w:val="both"/>
        <w:rPr>
          <w:rFonts w:ascii="Cambria" w:hAnsi="Cambria"/>
          <w:lang w:val="uk-UA"/>
        </w:rPr>
      </w:pPr>
      <w:r w:rsidRPr="00AC2B6E">
        <w:rPr>
          <w:rFonts w:ascii="Cambria" w:hAnsi="Cambria"/>
          <w:lang w:val="uk-UA"/>
        </w:rPr>
        <w:t>Ці тимчасові настанови ВООЗ були підготовлені Центрами США з контролю й профілактики захворювань (ЦКЗ США) спільно з Африканськими центрами з контролю й профілактики захворювань (Африканські ЦКЗ), Європейським центром з профілактики і контролю захворювань (</w:t>
      </w:r>
      <w:r w:rsidR="00AC2B6E" w:rsidRPr="00AC2B6E">
        <w:rPr>
          <w:rFonts w:ascii="Cambria" w:hAnsi="Cambria"/>
          <w:lang w:val="uk-UA"/>
        </w:rPr>
        <w:t>ЄЦПКЗ</w:t>
      </w:r>
      <w:r w:rsidRPr="00AC2B6E">
        <w:rPr>
          <w:rFonts w:ascii="Cambria" w:hAnsi="Cambria"/>
          <w:lang w:val="uk-UA"/>
        </w:rPr>
        <w:t>) за підтримки експертних консультативних груп, таких як Технічна консультативна група В</w:t>
      </w:r>
      <w:r w:rsidR="004D7E2F">
        <w:rPr>
          <w:rFonts w:ascii="Cambria" w:hAnsi="Cambria"/>
          <w:lang w:val="uk-UA"/>
        </w:rPr>
        <w:t>ООЗ із питань епідеміології. Ці </w:t>
      </w:r>
      <w:r w:rsidRPr="00AC2B6E">
        <w:rPr>
          <w:rFonts w:ascii="Cambria" w:hAnsi="Cambria"/>
          <w:lang w:val="uk-UA"/>
        </w:rPr>
        <w:t>настанови ґрунтуються на результатах огляду нових доказів щодо епідеміології варіантів та методів характеристики, що охоплюють усі регіони, з використанням пошукових систем англійською мовою. Теми пошуку включали: стратегії відбору зразків з урахуванням потреб у сфері громадського здоров’я, геномне секвенування, філогенез, геномну епідеміологію та методи нагляду, геномні метадані та управління базами даних, аналіз геномних баз даних для цілей громадського здоров’я, а також специфічні докази щодо специфічних мутацій та варіантів, що викликають занепокоєння та становлять інтерес, отримані як результат характеристики. Виявлені докази були синтезовані відповідно до тематичних розділів настанов. Додаткові джерела були вказані експертами. Також була використана інформація з наявних настановчих документів ВООЗ та інших партнерів; див. таблицю нижче. Цей документ</w:t>
      </w:r>
      <w:bookmarkStart w:id="5" w:name="1._Surveillance_for_SARS-CoV-2_variants"/>
      <w:bookmarkEnd w:id="5"/>
      <w:r w:rsidRPr="00AC2B6E">
        <w:rPr>
          <w:rFonts w:ascii="Cambria" w:hAnsi="Cambria"/>
          <w:lang w:val="uk-UA"/>
        </w:rPr>
        <w:t xml:space="preserve"> оновлюватиметься мірою появи нових доказів та методик дослідження варіантів.</w:t>
      </w:r>
    </w:p>
    <w:p w14:paraId="05F9A81F" w14:textId="77777777" w:rsidR="00E62908" w:rsidRPr="00AC2B6E" w:rsidRDefault="00902F72" w:rsidP="008C2453">
      <w:pPr>
        <w:pStyle w:val="04"/>
        <w:numPr>
          <w:ilvl w:val="0"/>
          <w:numId w:val="8"/>
        </w:numPr>
        <w:ind w:left="567"/>
        <w:jc w:val="both"/>
        <w:rPr>
          <w:lang w:val="uk-UA"/>
        </w:rPr>
      </w:pPr>
      <w:r w:rsidRPr="00AC2B6E">
        <w:rPr>
          <w:lang w:val="uk-UA"/>
        </w:rPr>
        <w:lastRenderedPageBreak/>
        <w:t>Нагляд за варіантами SARS-CoV-2</w:t>
      </w:r>
    </w:p>
    <w:p w14:paraId="05F9A820" w14:textId="77777777" w:rsidR="00E62908" w:rsidRPr="00AC2B6E" w:rsidRDefault="00902F72" w:rsidP="008C2453">
      <w:pPr>
        <w:pStyle w:val="2"/>
        <w:numPr>
          <w:ilvl w:val="1"/>
          <w:numId w:val="8"/>
        </w:numPr>
        <w:tabs>
          <w:tab w:val="left" w:pos="1286"/>
          <w:tab w:val="left" w:pos="1287"/>
        </w:tabs>
        <w:spacing w:after="120"/>
        <w:ind w:left="567"/>
        <w:rPr>
          <w:rFonts w:ascii="Cambria" w:hAnsi="Cambria"/>
          <w:lang w:val="uk-UA"/>
        </w:rPr>
      </w:pPr>
      <w:bookmarkStart w:id="6" w:name="1.1._Building_capacity_for_genomic_seque"/>
      <w:bookmarkEnd w:id="6"/>
      <w:r w:rsidRPr="00AC2B6E">
        <w:rPr>
          <w:rFonts w:ascii="Cambria" w:hAnsi="Cambria"/>
          <w:lang w:val="uk-UA"/>
        </w:rPr>
        <w:t>Розбудова спроможностей геномного секвенування</w:t>
      </w:r>
    </w:p>
    <w:p w14:paraId="05F9A821" w14:textId="6059D089" w:rsidR="00E62908" w:rsidRPr="00AC2B6E" w:rsidRDefault="00902F72" w:rsidP="008C2453">
      <w:pPr>
        <w:pStyle w:val="a3"/>
        <w:spacing w:after="120"/>
        <w:jc w:val="both"/>
        <w:rPr>
          <w:rFonts w:ascii="Cambria" w:hAnsi="Cambria"/>
          <w:lang w:val="uk-UA"/>
        </w:rPr>
      </w:pPr>
      <w:r w:rsidRPr="00AC2B6E">
        <w:rPr>
          <w:rFonts w:ascii="Cambria" w:hAnsi="Cambria"/>
          <w:lang w:val="uk-UA"/>
        </w:rPr>
        <w:t>Мірою прогресування пандемії спроможності секвенування SARS-CoV-2 істотно збільшилися. Однак такі спроможності істотно відрізняються у різних країнах і навіть у рі</w:t>
      </w:r>
      <w:r w:rsidR="004D7E2F">
        <w:rPr>
          <w:rFonts w:ascii="Cambria" w:hAnsi="Cambria"/>
          <w:lang w:val="uk-UA"/>
        </w:rPr>
        <w:t>зних регіонах однієї країни. Як </w:t>
      </w:r>
      <w:r w:rsidRPr="00AC2B6E">
        <w:rPr>
          <w:rFonts w:ascii="Cambria" w:hAnsi="Cambria"/>
          <w:lang w:val="uk-UA"/>
        </w:rPr>
        <w:t>результат, обсяг даних генетичного секвенування, якість метаданих, що їх супроводжують та тривалість періоду від моменту взяття зразків до проведення секвенування і звітування про нього істотно відрізняються залежно від країни. Щоб допомогти у вирішенні цього питання, 8 січня 2021 року ВООЗ опублікувала два тимчасові настановчі документи щодо геномного секвенування SARS-CoV-2 для відстеження географічного поширення вірусу в динаміці та забезпечення оперативних ідентифікації й аналізу мутацій, які потенційно можуть впливати на трансмісивність, патогенність та медичні втручання: «Геномне секвенування SARS-CoV-2 для цілей громадського здоров’я» (</w:t>
      </w:r>
      <w:hyperlink r:id="rId20">
        <w:r w:rsidRPr="00AC2B6E">
          <w:rPr>
            <w:rFonts w:ascii="Cambria" w:hAnsi="Cambria"/>
            <w:color w:val="0000FF"/>
            <w:u w:val="single"/>
            <w:lang w:val="uk-UA"/>
          </w:rPr>
          <w:t>SARS-CoV-2 genomic sequencing</w:t>
        </w:r>
      </w:hyperlink>
      <w:r w:rsidRPr="00AC2B6E">
        <w:rPr>
          <w:rFonts w:ascii="Cambria" w:hAnsi="Cambria"/>
          <w:color w:val="0000FF"/>
          <w:lang w:val="uk-UA"/>
        </w:rPr>
        <w:t xml:space="preserve"> </w:t>
      </w:r>
      <w:hyperlink r:id="rId21">
        <w:r w:rsidRPr="00AC2B6E">
          <w:rPr>
            <w:rFonts w:ascii="Cambria" w:hAnsi="Cambria"/>
            <w:color w:val="0000FF"/>
            <w:u w:val="single"/>
            <w:lang w:val="uk-UA"/>
          </w:rPr>
          <w:t>for public health goals</w:t>
        </w:r>
        <w:r w:rsidRPr="00AC2B6E">
          <w:rPr>
            <w:rFonts w:ascii="Cambria" w:hAnsi="Cambria"/>
            <w:color w:val="0000FF"/>
            <w:lang w:val="uk-UA"/>
          </w:rPr>
          <w:t xml:space="preserve"> </w:t>
        </w:r>
      </w:hyperlink>
      <w:r w:rsidRPr="00AC2B6E">
        <w:rPr>
          <w:rFonts w:ascii="Cambria" w:hAnsi="Cambria"/>
          <w:lang w:val="uk-UA"/>
        </w:rPr>
        <w:t>) та «Геномне секвенування SARS-CoV-2: посібник із впровадження для забезпечення максимального ефекту у сфері громадського здоров’я» (</w:t>
      </w:r>
      <w:proofErr w:type="spellStart"/>
      <w:r w:rsidR="00BC5A40" w:rsidRPr="00AC2B6E">
        <w:rPr>
          <w:lang w:val="uk-UA"/>
        </w:rPr>
        <w:fldChar w:fldCharType="begin"/>
      </w:r>
      <w:r w:rsidR="00BC5A40" w:rsidRPr="00AC2B6E">
        <w:rPr>
          <w:lang w:val="uk-UA"/>
        </w:rPr>
        <w:instrText xml:space="preserve"> HYPERLINK "https://www.who.int/publications/i/item/9789240018440" \h </w:instrText>
      </w:r>
      <w:r w:rsidR="00BC5A40" w:rsidRPr="00AC2B6E">
        <w:rPr>
          <w:lang w:val="uk-UA"/>
        </w:rPr>
        <w:fldChar w:fldCharType="separate"/>
      </w:r>
      <w:r w:rsidRPr="00AC2B6E">
        <w:rPr>
          <w:rFonts w:ascii="Cambria" w:hAnsi="Cambria"/>
          <w:color w:val="0000FF"/>
          <w:u w:val="single"/>
          <w:lang w:val="uk-UA"/>
        </w:rPr>
        <w:t>Geno</w:t>
      </w:r>
      <w:r w:rsidR="004D7E2F">
        <w:rPr>
          <w:rFonts w:ascii="Cambria" w:hAnsi="Cambria"/>
          <w:color w:val="0000FF"/>
          <w:u w:val="single"/>
          <w:lang w:val="uk-UA"/>
        </w:rPr>
        <w:t>mic</w:t>
      </w:r>
      <w:proofErr w:type="spellEnd"/>
      <w:r w:rsidR="004D7E2F">
        <w:rPr>
          <w:rFonts w:ascii="Cambria" w:hAnsi="Cambria"/>
          <w:color w:val="0000FF"/>
          <w:u w:val="single"/>
          <w:lang w:val="uk-UA"/>
        </w:rPr>
        <w:t xml:space="preserve"> </w:t>
      </w:r>
      <w:proofErr w:type="spellStart"/>
      <w:r w:rsidR="004D7E2F">
        <w:rPr>
          <w:rFonts w:ascii="Cambria" w:hAnsi="Cambria"/>
          <w:color w:val="0000FF"/>
          <w:u w:val="single"/>
          <w:lang w:val="uk-UA"/>
        </w:rPr>
        <w:t>sequencing</w:t>
      </w:r>
      <w:proofErr w:type="spellEnd"/>
      <w:r w:rsidR="004D7E2F">
        <w:rPr>
          <w:rFonts w:ascii="Cambria" w:hAnsi="Cambria"/>
          <w:color w:val="0000FF"/>
          <w:u w:val="single"/>
          <w:lang w:val="uk-UA"/>
        </w:rPr>
        <w:t xml:space="preserve"> of SARS-CoV-2: a </w:t>
      </w:r>
      <w:r w:rsidRPr="00AC2B6E">
        <w:rPr>
          <w:rFonts w:ascii="Cambria" w:hAnsi="Cambria"/>
          <w:color w:val="0000FF"/>
          <w:u w:val="single"/>
          <w:lang w:val="uk-UA"/>
        </w:rPr>
        <w:t xml:space="preserve">guide to </w:t>
      </w:r>
      <w:proofErr w:type="spellStart"/>
      <w:r w:rsidRPr="00AC2B6E">
        <w:rPr>
          <w:rFonts w:ascii="Cambria" w:hAnsi="Cambria"/>
          <w:color w:val="0000FF"/>
          <w:u w:val="single"/>
          <w:lang w:val="uk-UA"/>
        </w:rPr>
        <w:t>implementation</w:t>
      </w:r>
      <w:proofErr w:type="spellEnd"/>
      <w:r w:rsidRPr="00AC2B6E">
        <w:rPr>
          <w:rFonts w:ascii="Cambria" w:hAnsi="Cambria"/>
          <w:color w:val="0000FF"/>
          <w:u w:val="single"/>
          <w:lang w:val="uk-UA"/>
        </w:rPr>
        <w:t xml:space="preserve"> for </w:t>
      </w:r>
      <w:proofErr w:type="spellStart"/>
      <w:r w:rsidRPr="00AC2B6E">
        <w:rPr>
          <w:rFonts w:ascii="Cambria" w:hAnsi="Cambria"/>
          <w:color w:val="0000FF"/>
          <w:u w:val="single"/>
          <w:lang w:val="uk-UA"/>
        </w:rPr>
        <w:t>maximum</w:t>
      </w:r>
      <w:proofErr w:type="spellEnd"/>
      <w:r w:rsidRPr="00AC2B6E">
        <w:rPr>
          <w:rFonts w:ascii="Cambria" w:hAnsi="Cambria"/>
          <w:color w:val="0000FF"/>
          <w:u w:val="single"/>
          <w:lang w:val="uk-UA"/>
        </w:rPr>
        <w:t xml:space="preserve"> </w:t>
      </w:r>
      <w:proofErr w:type="spellStart"/>
      <w:r w:rsidRPr="00AC2B6E">
        <w:rPr>
          <w:rFonts w:ascii="Cambria" w:hAnsi="Cambria"/>
          <w:color w:val="0000FF"/>
          <w:u w:val="single"/>
          <w:lang w:val="uk-UA"/>
        </w:rPr>
        <w:t>impact</w:t>
      </w:r>
      <w:proofErr w:type="spellEnd"/>
      <w:r w:rsidRPr="00AC2B6E">
        <w:rPr>
          <w:rFonts w:ascii="Cambria" w:hAnsi="Cambria"/>
          <w:color w:val="0000FF"/>
          <w:u w:val="single"/>
          <w:lang w:val="uk-UA"/>
        </w:rPr>
        <w:t xml:space="preserve"> on </w:t>
      </w:r>
      <w:proofErr w:type="spellStart"/>
      <w:r w:rsidRPr="00AC2B6E">
        <w:rPr>
          <w:rFonts w:ascii="Cambria" w:hAnsi="Cambria"/>
          <w:color w:val="0000FF"/>
          <w:u w:val="single"/>
          <w:lang w:val="uk-UA"/>
        </w:rPr>
        <w:t>public</w:t>
      </w:r>
      <w:proofErr w:type="spellEnd"/>
      <w:r w:rsidRPr="00AC2B6E">
        <w:rPr>
          <w:rFonts w:ascii="Cambria" w:hAnsi="Cambria"/>
          <w:color w:val="0000FF"/>
          <w:u w:val="single"/>
          <w:lang w:val="uk-UA"/>
        </w:rPr>
        <w:t xml:space="preserve"> health)</w:t>
      </w:r>
      <w:r w:rsidRPr="00AC2B6E">
        <w:rPr>
          <w:rFonts w:ascii="Cambria" w:hAnsi="Cambria"/>
          <w:lang w:val="uk-UA"/>
        </w:rPr>
        <w:t>.</w:t>
      </w:r>
      <w:r w:rsidR="00BC5A40" w:rsidRPr="00AC2B6E">
        <w:rPr>
          <w:rFonts w:ascii="Cambria" w:hAnsi="Cambria"/>
          <w:lang w:val="uk-UA"/>
        </w:rPr>
        <w:fldChar w:fldCharType="end"/>
      </w:r>
      <w:r w:rsidRPr="00AC2B6E">
        <w:rPr>
          <w:rFonts w:ascii="Cambria" w:hAnsi="Cambria"/>
          <w:lang w:val="uk-UA"/>
        </w:rPr>
        <w:t xml:space="preserve"> Центри США з контролю й профілактики захворювань (ЦКЗ США) також випустили документ під назвою «Інструментарій для визначення геномної епідеміології COVID-19» (COVID-19 Genomic Epidemiology Toolkit) (6).</w:t>
      </w:r>
    </w:p>
    <w:p w14:paraId="05F9A822" w14:textId="39164018"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Країнам, які мають обмежені спроможності проведення секвенування, настійно рекомендується вживати заходів для спрощення доступу до регіональних і міжнародних мереж і партнерств із секвенування. Країни також можуть збільшувати спроможності секвенування за допомогою наявних систем спостереження, що мають такі спроможності, таких як </w:t>
      </w:r>
      <w:r w:rsidRPr="00AC2B6E">
        <w:rPr>
          <w:rFonts w:ascii="Cambria" w:hAnsi="Cambria"/>
          <w:b/>
          <w:bCs/>
          <w:lang w:val="uk-UA"/>
        </w:rPr>
        <w:t>Глобальна система епіднагляду та реагування на грип</w:t>
      </w:r>
      <w:r w:rsidRPr="00AC2B6E">
        <w:rPr>
          <w:rFonts w:ascii="Cambria" w:hAnsi="Cambria"/>
          <w:lang w:val="uk-UA"/>
        </w:rPr>
        <w:t xml:space="preserve"> (GISRS) або існуючі регіональні мережі. </w:t>
      </w:r>
      <w:hyperlink r:id="rId22">
        <w:r w:rsidRPr="00AC2B6E">
          <w:rPr>
            <w:rFonts w:ascii="Cambria" w:hAnsi="Cambria"/>
            <w:color w:val="0000FF"/>
            <w:u w:val="single"/>
            <w:lang w:val="uk-UA"/>
          </w:rPr>
          <w:t>Shipping Fund Project</w:t>
        </w:r>
        <w:r w:rsidRPr="00AC2B6E">
          <w:rPr>
            <w:rFonts w:ascii="Cambria" w:hAnsi="Cambria"/>
            <w:color w:val="0000FF"/>
            <w:lang w:val="uk-UA"/>
          </w:rPr>
          <w:t xml:space="preserve"> </w:t>
        </w:r>
      </w:hyperlink>
      <w:r w:rsidRPr="00AC2B6E">
        <w:rPr>
          <w:rFonts w:ascii="Cambria" w:hAnsi="Cambria"/>
          <w:lang w:val="uk-UA"/>
        </w:rPr>
        <w:t xml:space="preserve">був створений для забезпечення підтримки в транспортуванні зразків для секвенування та обміну даними. Співпраця з лабораторіями, які мають відповідний досвід, та іншими потенційними партнерами може охоплювати департаменти охорони здоров’я, неприбуткові організації, освітні центри чи комерційні організації. Окрім повного секвенування геному країни також можуть проводити скринінг на предмет відомих мутацій, використовуючи цільові аналізи для виявлення мутацій за методом ЗТ-ПЛР. Країнам рекомендовано визначати чіткі процедури </w:t>
      </w:r>
      <w:bookmarkStart w:id="7" w:name="1.2._Variant_definitions"/>
      <w:bookmarkEnd w:id="7"/>
      <w:r w:rsidRPr="00AC2B6E">
        <w:rPr>
          <w:rFonts w:ascii="Cambria" w:hAnsi="Cambria"/>
          <w:lang w:val="uk-UA"/>
        </w:rPr>
        <w:t>їх використання.</w:t>
      </w:r>
    </w:p>
    <w:p w14:paraId="05F9A823" w14:textId="77777777" w:rsidR="00E62908" w:rsidRPr="00AC2B6E" w:rsidRDefault="00E62908" w:rsidP="008C2453">
      <w:pPr>
        <w:pStyle w:val="a3"/>
        <w:spacing w:after="120"/>
        <w:rPr>
          <w:rFonts w:ascii="Cambria" w:hAnsi="Cambria"/>
          <w:lang w:val="uk-UA"/>
        </w:rPr>
      </w:pPr>
    </w:p>
    <w:p w14:paraId="05F9A824" w14:textId="77777777" w:rsidR="00E62908" w:rsidRPr="00AC2B6E" w:rsidRDefault="00902F72" w:rsidP="008C2453">
      <w:pPr>
        <w:pStyle w:val="2"/>
        <w:numPr>
          <w:ilvl w:val="1"/>
          <w:numId w:val="8"/>
        </w:numPr>
        <w:tabs>
          <w:tab w:val="left" w:pos="1286"/>
          <w:tab w:val="left" w:pos="1287"/>
        </w:tabs>
        <w:spacing w:after="120"/>
        <w:ind w:left="567"/>
        <w:rPr>
          <w:rFonts w:ascii="Cambria" w:hAnsi="Cambria"/>
          <w:lang w:val="uk-UA"/>
        </w:rPr>
      </w:pPr>
      <w:r w:rsidRPr="00AC2B6E">
        <w:rPr>
          <w:rFonts w:ascii="Cambria" w:hAnsi="Cambria"/>
          <w:lang w:val="uk-UA"/>
        </w:rPr>
        <w:t>Визначення варіантів</w:t>
      </w:r>
    </w:p>
    <w:p w14:paraId="05F9A825"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ВООЗ опублікувала робочі визначення випадків варіантів SARS-CoV-2, що становлять інтерес та викликають занепокоєння. Вони можуть регулярно оновлюватися. Актуальні визначення, а також список найновіших VOI та VOC можна знайти на </w:t>
      </w:r>
      <w:hyperlink r:id="rId23">
        <w:r w:rsidRPr="00AC2B6E">
          <w:rPr>
            <w:rFonts w:ascii="Cambria" w:hAnsi="Cambria"/>
            <w:color w:val="0000FF"/>
            <w:u w:val="single"/>
            <w:lang w:val="uk-UA"/>
          </w:rPr>
          <w:t>веб-сторінці ВООЗ щодо варіантів</w:t>
        </w:r>
      </w:hyperlink>
      <w:r w:rsidRPr="00AC2B6E">
        <w:rPr>
          <w:rFonts w:ascii="Cambria" w:hAnsi="Cambria"/>
          <w:lang w:val="uk-UA"/>
        </w:rPr>
        <w:t>.</w:t>
      </w:r>
    </w:p>
    <w:p w14:paraId="05F9A827" w14:textId="77777777" w:rsidR="00E62908" w:rsidRPr="00AC2B6E" w:rsidRDefault="00E62908" w:rsidP="00AC2B6E">
      <w:pPr>
        <w:pStyle w:val="a3"/>
        <w:spacing w:after="120"/>
        <w:jc w:val="both"/>
        <w:rPr>
          <w:rFonts w:ascii="Cambria" w:hAnsi="Cambria"/>
          <w:sz w:val="17"/>
          <w:lang w:val="uk-UA"/>
        </w:rPr>
      </w:pPr>
    </w:p>
    <w:p w14:paraId="05F9A828" w14:textId="77777777" w:rsidR="00E62908" w:rsidRPr="00AC2B6E" w:rsidRDefault="00902F72" w:rsidP="00AC2B6E">
      <w:pPr>
        <w:pStyle w:val="2"/>
        <w:numPr>
          <w:ilvl w:val="1"/>
          <w:numId w:val="8"/>
        </w:numPr>
        <w:tabs>
          <w:tab w:val="left" w:pos="1286"/>
          <w:tab w:val="left" w:pos="1287"/>
        </w:tabs>
        <w:spacing w:after="120"/>
        <w:ind w:left="567"/>
        <w:jc w:val="both"/>
        <w:rPr>
          <w:rFonts w:ascii="Cambria" w:hAnsi="Cambria"/>
          <w:lang w:val="uk-UA"/>
        </w:rPr>
      </w:pPr>
      <w:bookmarkStart w:id="8" w:name="1.3._Variant_alert_triggers"/>
      <w:bookmarkEnd w:id="8"/>
      <w:r w:rsidRPr="00AC2B6E">
        <w:rPr>
          <w:rFonts w:ascii="Cambria" w:hAnsi="Cambria"/>
          <w:lang w:val="uk-UA"/>
        </w:rPr>
        <w:t>Тригери оповіщення щодо варіантів</w:t>
      </w:r>
    </w:p>
    <w:p w14:paraId="05F9A829"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Неочікувані тенденції або сигнали за результатами рутинного епіднагляду (або з інших джерел), які вказують за збільшення впливу пандемії на громадське здоров’я, можуть бути ознакою потенційних VOI або VOC.</w:t>
      </w:r>
    </w:p>
    <w:p w14:paraId="05F9A82A" w14:textId="77777777" w:rsidR="00E62908" w:rsidRPr="00AC2B6E" w:rsidRDefault="00E62908" w:rsidP="00AC2B6E">
      <w:pPr>
        <w:pStyle w:val="a3"/>
        <w:spacing w:after="120"/>
        <w:jc w:val="both"/>
        <w:rPr>
          <w:rFonts w:ascii="Cambria" w:hAnsi="Cambria"/>
          <w:lang w:val="uk-UA"/>
        </w:rPr>
      </w:pPr>
    </w:p>
    <w:p w14:paraId="05F9A82B" w14:textId="77777777" w:rsidR="00E62908" w:rsidRPr="00AC2B6E" w:rsidRDefault="00902F72" w:rsidP="00AC2B6E">
      <w:pPr>
        <w:pStyle w:val="3"/>
        <w:numPr>
          <w:ilvl w:val="2"/>
          <w:numId w:val="8"/>
        </w:numPr>
        <w:tabs>
          <w:tab w:val="left" w:pos="1342"/>
          <w:tab w:val="left" w:pos="1343"/>
        </w:tabs>
        <w:spacing w:after="120"/>
        <w:ind w:left="567"/>
        <w:jc w:val="both"/>
        <w:rPr>
          <w:rFonts w:ascii="Cambria" w:hAnsi="Cambria"/>
          <w:lang w:val="uk-UA"/>
        </w:rPr>
      </w:pPr>
      <w:bookmarkStart w:id="9" w:name="1.3.1._Routine_Epidemiological_surveilla"/>
      <w:bookmarkEnd w:id="9"/>
      <w:r w:rsidRPr="00AC2B6E">
        <w:rPr>
          <w:rFonts w:ascii="Cambria" w:hAnsi="Cambria"/>
          <w:lang w:val="uk-UA"/>
        </w:rPr>
        <w:t>Рутинний епідеміологічний нагляд</w:t>
      </w:r>
    </w:p>
    <w:p w14:paraId="05F9A82C" w14:textId="61A7497B" w:rsidR="00E62908" w:rsidRPr="00AC2B6E" w:rsidRDefault="00902F72" w:rsidP="00AC2B6E">
      <w:pPr>
        <w:pStyle w:val="a3"/>
        <w:spacing w:after="120"/>
        <w:jc w:val="both"/>
        <w:rPr>
          <w:rFonts w:ascii="Cambria" w:hAnsi="Cambria"/>
          <w:color w:val="0000FF"/>
          <w:u w:val="single" w:color="0000FF"/>
          <w:lang w:val="uk-UA"/>
        </w:rPr>
      </w:pPr>
      <w:r w:rsidRPr="00AC2B6E">
        <w:rPr>
          <w:rFonts w:ascii="Cambria" w:hAnsi="Cambria"/>
          <w:lang w:val="uk-UA"/>
        </w:rPr>
        <w:t xml:space="preserve">ВООЗ рекомендує охоплювати </w:t>
      </w:r>
      <w:hyperlink r:id="rId24">
        <w:r w:rsidRPr="00AC2B6E">
          <w:rPr>
            <w:rFonts w:ascii="Cambria" w:hAnsi="Cambria"/>
            <w:color w:val="0000FF"/>
            <w:u w:val="single"/>
            <w:lang w:val="uk-UA"/>
          </w:rPr>
          <w:t>щотижневим епідеміологічним наглядом</w:t>
        </w:r>
      </w:hyperlink>
      <w:r w:rsidRPr="00AC2B6E">
        <w:rPr>
          <w:lang w:val="uk-UA"/>
        </w:rPr>
        <w:t xml:space="preserve"> такий мінімальний набір змінних.</w:t>
      </w:r>
    </w:p>
    <w:p w14:paraId="69BADDA1" w14:textId="77777777" w:rsidR="00DC0B5E" w:rsidRPr="00AC2B6E" w:rsidRDefault="00DC0B5E" w:rsidP="00AC2B6E">
      <w:pPr>
        <w:pStyle w:val="a3"/>
        <w:jc w:val="both"/>
        <w:rPr>
          <w:rFonts w:ascii="Cambria" w:hAnsi="Cambria"/>
          <w:lang w:val="uk-UA"/>
        </w:rPr>
      </w:pPr>
    </w:p>
    <w:p w14:paraId="05F9A82D" w14:textId="77777777" w:rsidR="00E62908" w:rsidRPr="00AC2B6E" w:rsidRDefault="00902F72" w:rsidP="00AC2B6E">
      <w:pPr>
        <w:pStyle w:val="a4"/>
        <w:numPr>
          <w:ilvl w:val="3"/>
          <w:numId w:val="8"/>
        </w:numPr>
        <w:tabs>
          <w:tab w:val="left" w:pos="1439"/>
          <w:tab w:val="left" w:pos="1440"/>
        </w:tabs>
        <w:spacing w:line="245" w:lineRule="exact"/>
        <w:ind w:left="426"/>
        <w:jc w:val="both"/>
        <w:rPr>
          <w:rFonts w:ascii="Cambria" w:hAnsi="Cambria"/>
          <w:sz w:val="20"/>
          <w:lang w:val="uk-UA"/>
        </w:rPr>
      </w:pPr>
      <w:r w:rsidRPr="00AC2B6E">
        <w:rPr>
          <w:rFonts w:ascii="Cambria" w:hAnsi="Cambria"/>
          <w:sz w:val="20"/>
          <w:lang w:val="uk-UA"/>
        </w:rPr>
        <w:t>Кількість підтверджених випадків захворювання</w:t>
      </w:r>
    </w:p>
    <w:p w14:paraId="05F9A82E"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Кількість імовірних випадків захворювання</w:t>
      </w:r>
    </w:p>
    <w:p w14:paraId="05F9A82F" w14:textId="77777777" w:rsidR="00E62908" w:rsidRPr="00AC2B6E" w:rsidRDefault="00902F72" w:rsidP="00AC2B6E">
      <w:pPr>
        <w:pStyle w:val="a4"/>
        <w:numPr>
          <w:ilvl w:val="3"/>
          <w:numId w:val="8"/>
        </w:numPr>
        <w:tabs>
          <w:tab w:val="left" w:pos="1439"/>
          <w:tab w:val="left" w:pos="1440"/>
        </w:tabs>
        <w:spacing w:line="244" w:lineRule="exact"/>
        <w:ind w:left="426" w:hanging="361"/>
        <w:jc w:val="both"/>
        <w:rPr>
          <w:rFonts w:ascii="Cambria" w:hAnsi="Cambria"/>
          <w:sz w:val="20"/>
          <w:lang w:val="uk-UA"/>
        </w:rPr>
      </w:pPr>
      <w:r w:rsidRPr="00AC2B6E">
        <w:rPr>
          <w:rFonts w:ascii="Cambria" w:hAnsi="Cambria"/>
          <w:sz w:val="20"/>
          <w:lang w:val="uk-UA"/>
        </w:rPr>
        <w:t>Кількість підтверджених смертельних випадків</w:t>
      </w:r>
    </w:p>
    <w:p w14:paraId="05F9A830" w14:textId="77777777" w:rsidR="00E62908" w:rsidRPr="00AC2B6E" w:rsidRDefault="00902F72" w:rsidP="00AC2B6E">
      <w:pPr>
        <w:pStyle w:val="a4"/>
        <w:numPr>
          <w:ilvl w:val="3"/>
          <w:numId w:val="8"/>
        </w:numPr>
        <w:tabs>
          <w:tab w:val="left" w:pos="1439"/>
          <w:tab w:val="left" w:pos="1440"/>
        </w:tabs>
        <w:spacing w:line="244" w:lineRule="exact"/>
        <w:ind w:left="426" w:hanging="361"/>
        <w:jc w:val="both"/>
        <w:rPr>
          <w:rFonts w:ascii="Cambria" w:hAnsi="Cambria"/>
          <w:sz w:val="20"/>
          <w:lang w:val="uk-UA"/>
        </w:rPr>
      </w:pPr>
      <w:r w:rsidRPr="00AC2B6E">
        <w:rPr>
          <w:rFonts w:ascii="Cambria" w:hAnsi="Cambria"/>
          <w:sz w:val="20"/>
          <w:lang w:val="uk-UA"/>
        </w:rPr>
        <w:t>Кількість імовірних смертельних випадків</w:t>
      </w:r>
    </w:p>
    <w:p w14:paraId="05F9A831"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Кількість госпіталізованих осіб (підтверджена або ймовірна)</w:t>
      </w:r>
    </w:p>
    <w:p w14:paraId="05F9A832"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Кількість виписаних осіб (підтверджена або ймовірна)</w:t>
      </w:r>
    </w:p>
    <w:p w14:paraId="05F9A833"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Кількість інфікованих медичних працівників (підтверджених + імовірних випадків) як підмножина загальної кількості випадків захворювання</w:t>
      </w:r>
    </w:p>
    <w:p w14:paraId="05F9A834"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Кількість інфікованих медичних працівників, які померли через COVID-19 (підтверджених + імовірних випадків), як підмножина загальної кількості смертельних випадків</w:t>
      </w:r>
    </w:p>
    <w:p w14:paraId="05F9A835" w14:textId="77777777" w:rsidR="00E62908" w:rsidRPr="00AC2B6E" w:rsidRDefault="00902F72" w:rsidP="00AC2B6E">
      <w:pPr>
        <w:pStyle w:val="a4"/>
        <w:numPr>
          <w:ilvl w:val="3"/>
          <w:numId w:val="8"/>
        </w:numPr>
        <w:tabs>
          <w:tab w:val="left" w:pos="1439"/>
          <w:tab w:val="left" w:pos="1440"/>
        </w:tabs>
        <w:spacing w:line="244" w:lineRule="exact"/>
        <w:ind w:left="426" w:hanging="361"/>
        <w:jc w:val="both"/>
        <w:rPr>
          <w:rFonts w:ascii="Cambria" w:hAnsi="Cambria"/>
          <w:sz w:val="20"/>
          <w:lang w:val="uk-UA"/>
        </w:rPr>
      </w:pPr>
      <w:r w:rsidRPr="00AC2B6E">
        <w:rPr>
          <w:rFonts w:ascii="Cambria" w:hAnsi="Cambria"/>
          <w:sz w:val="20"/>
          <w:lang w:val="uk-UA"/>
        </w:rPr>
        <w:t>Кількість протестованих осіб</w:t>
      </w:r>
    </w:p>
    <w:p w14:paraId="05F9A836" w14:textId="77777777" w:rsidR="00E62908" w:rsidRPr="00AC2B6E" w:rsidRDefault="00902F72" w:rsidP="00AC2B6E">
      <w:pPr>
        <w:pStyle w:val="a4"/>
        <w:numPr>
          <w:ilvl w:val="3"/>
          <w:numId w:val="8"/>
        </w:numPr>
        <w:tabs>
          <w:tab w:val="left" w:pos="1439"/>
          <w:tab w:val="left" w:pos="1440"/>
        </w:tabs>
        <w:spacing w:line="244" w:lineRule="exact"/>
        <w:ind w:left="426" w:hanging="361"/>
        <w:jc w:val="both"/>
        <w:rPr>
          <w:rFonts w:ascii="Cambria" w:hAnsi="Cambria"/>
          <w:sz w:val="20"/>
          <w:lang w:val="uk-UA"/>
        </w:rPr>
      </w:pPr>
      <w:r w:rsidRPr="00AC2B6E">
        <w:rPr>
          <w:rFonts w:ascii="Cambria" w:hAnsi="Cambria"/>
          <w:sz w:val="20"/>
          <w:lang w:val="uk-UA"/>
        </w:rPr>
        <w:t>Кількість осіб, протестованих за методом ПЛР</w:t>
      </w:r>
    </w:p>
    <w:p w14:paraId="05F9A837"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Підтверджені + імовірні випадки захворювання за віковою групою та статтю (див. нижче)</w:t>
      </w:r>
    </w:p>
    <w:p w14:paraId="05F9A838" w14:textId="77777777" w:rsidR="00E62908" w:rsidRPr="00AC2B6E" w:rsidRDefault="00902F72" w:rsidP="00AC2B6E">
      <w:pPr>
        <w:pStyle w:val="a4"/>
        <w:numPr>
          <w:ilvl w:val="3"/>
          <w:numId w:val="8"/>
        </w:numPr>
        <w:tabs>
          <w:tab w:val="left" w:pos="1439"/>
          <w:tab w:val="left" w:pos="1440"/>
        </w:tabs>
        <w:spacing w:line="245" w:lineRule="exact"/>
        <w:ind w:left="426" w:hanging="361"/>
        <w:jc w:val="both"/>
        <w:rPr>
          <w:rFonts w:ascii="Cambria" w:hAnsi="Cambria"/>
          <w:sz w:val="20"/>
          <w:lang w:val="uk-UA"/>
        </w:rPr>
      </w:pPr>
      <w:r w:rsidRPr="00AC2B6E">
        <w:rPr>
          <w:rFonts w:ascii="Cambria" w:hAnsi="Cambria"/>
          <w:sz w:val="20"/>
          <w:lang w:val="uk-UA"/>
        </w:rPr>
        <w:t>Підтверджені + імовірні смертельні випадки за віковою групою та статтю (див. нижче)</w:t>
      </w:r>
    </w:p>
    <w:p w14:paraId="05F9A839" w14:textId="77777777" w:rsidR="00E62908" w:rsidRPr="00AC2B6E" w:rsidRDefault="00902F72" w:rsidP="00AC2B6E">
      <w:pPr>
        <w:pStyle w:val="a4"/>
        <w:numPr>
          <w:ilvl w:val="3"/>
          <w:numId w:val="8"/>
        </w:numPr>
        <w:tabs>
          <w:tab w:val="left" w:pos="1438"/>
          <w:tab w:val="left" w:pos="1439"/>
        </w:tabs>
        <w:ind w:left="426"/>
        <w:jc w:val="both"/>
        <w:rPr>
          <w:rFonts w:ascii="Cambria" w:hAnsi="Cambria"/>
          <w:sz w:val="20"/>
          <w:lang w:val="uk-UA"/>
        </w:rPr>
      </w:pPr>
      <w:r w:rsidRPr="00AC2B6E">
        <w:rPr>
          <w:rFonts w:ascii="Cambria" w:hAnsi="Cambria"/>
          <w:sz w:val="20"/>
          <w:lang w:val="uk-UA"/>
        </w:rPr>
        <w:t>Класифікація передавання збудника</w:t>
      </w:r>
    </w:p>
    <w:p w14:paraId="05F9A83A" w14:textId="77777777" w:rsidR="00E62908" w:rsidRPr="00AC2B6E" w:rsidRDefault="00E62908" w:rsidP="00AC2B6E">
      <w:pPr>
        <w:pStyle w:val="a3"/>
        <w:jc w:val="both"/>
        <w:rPr>
          <w:rFonts w:ascii="Cambria" w:hAnsi="Cambria"/>
          <w:szCs w:val="12"/>
          <w:lang w:val="uk-UA"/>
        </w:rPr>
      </w:pPr>
    </w:p>
    <w:p w14:paraId="05F9A83C" w14:textId="2F5BE36F" w:rsidR="00E62908" w:rsidRPr="00AC2B6E" w:rsidRDefault="00902F72" w:rsidP="00AC2B6E">
      <w:pPr>
        <w:pStyle w:val="a3"/>
        <w:spacing w:after="120"/>
        <w:jc w:val="both"/>
        <w:rPr>
          <w:rFonts w:ascii="Cambria" w:hAnsi="Cambria"/>
          <w:lang w:val="uk-UA"/>
        </w:rPr>
      </w:pPr>
      <w:r w:rsidRPr="00AC2B6E">
        <w:rPr>
          <w:rFonts w:ascii="Cambria" w:hAnsi="Cambria"/>
          <w:lang w:val="uk-UA"/>
        </w:rPr>
        <w:t>Рекомендовано використовувати такі вікові групи (в роках): 0–4, 5–9, 10–14, 15–19, 20–29, 30–39, 40–49, 50–59, 60–64, 65–69, 70–74, 75–79, та &gt; 80.</w:t>
      </w:r>
    </w:p>
    <w:p w14:paraId="05F9A83D"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На додачу до цих змінних, моніторинг заповненості ВІТ та охоплення вакцинацією цільових підгруп населення може підвищити ефективність рутинного нагляду для цілей оповіщення.</w:t>
      </w:r>
    </w:p>
    <w:p w14:paraId="05F9A83E" w14:textId="77777777" w:rsidR="00E62908" w:rsidRPr="00AC2B6E" w:rsidRDefault="00902F72" w:rsidP="00AC2B6E">
      <w:pPr>
        <w:pStyle w:val="a3"/>
        <w:spacing w:after="120"/>
        <w:ind w:hanging="1"/>
        <w:jc w:val="both"/>
        <w:rPr>
          <w:rFonts w:ascii="Cambria" w:hAnsi="Cambria"/>
          <w:lang w:val="uk-UA"/>
        </w:rPr>
      </w:pPr>
      <w:r w:rsidRPr="00AC2B6E">
        <w:rPr>
          <w:rFonts w:ascii="Cambria" w:hAnsi="Cambria"/>
          <w:lang w:val="uk-UA"/>
        </w:rPr>
        <w:t>Щотижневий моніторинг епідеміологічних індикаторів із високою географічною деталізацією дозволяє своєчасно виявляти будь-які відхилення від тенденцій чи неочікувані сигнали. Це дозволяє якнайшвидше визначати цілі досліджень та забезпечити відбір зразків для секвенування. Аналіз повинен враховувати заходи у сфері громадського здоров’я та соціальні заходи, «індекс жорсткості» (7) та будь-які інші параметри, які можуть впливати на передавання збудника (напр., масові зібрання).</w:t>
      </w:r>
    </w:p>
    <w:p w14:paraId="05F9A840" w14:textId="77777777" w:rsidR="00E62908" w:rsidRPr="00AC2B6E" w:rsidRDefault="00902F72" w:rsidP="00AC2B6E">
      <w:pPr>
        <w:pStyle w:val="3"/>
        <w:ind w:left="0"/>
        <w:jc w:val="both"/>
        <w:rPr>
          <w:rFonts w:ascii="Cambria" w:hAnsi="Cambria"/>
          <w:lang w:val="uk-UA"/>
        </w:rPr>
      </w:pPr>
      <w:r w:rsidRPr="00AC2B6E">
        <w:rPr>
          <w:rFonts w:ascii="Cambria" w:hAnsi="Cambria"/>
          <w:lang w:val="uk-UA"/>
        </w:rPr>
        <w:t>Таблиця 1. Приклади індикаторів у рамках нагляду за захворюванням, а також тригерів для оповіщення</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2"/>
        <w:gridCol w:w="3992"/>
      </w:tblGrid>
      <w:tr w:rsidR="00E62908" w:rsidRPr="00AC2B6E" w14:paraId="05F9A843" w14:textId="77777777" w:rsidTr="006445AB">
        <w:trPr>
          <w:trHeight w:val="350"/>
        </w:trPr>
        <w:tc>
          <w:tcPr>
            <w:tcW w:w="3802" w:type="dxa"/>
            <w:vAlign w:val="center"/>
          </w:tcPr>
          <w:p w14:paraId="05F9A841"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Індикатори</w:t>
            </w:r>
          </w:p>
        </w:tc>
        <w:tc>
          <w:tcPr>
            <w:tcW w:w="3992" w:type="dxa"/>
            <w:vAlign w:val="center"/>
          </w:tcPr>
          <w:p w14:paraId="05F9A842"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Оповіщення</w:t>
            </w:r>
          </w:p>
        </w:tc>
      </w:tr>
      <w:tr w:rsidR="00E62908" w:rsidRPr="00AC2B6E" w14:paraId="05F9A846" w14:textId="77777777" w:rsidTr="006445AB">
        <w:trPr>
          <w:trHeight w:val="350"/>
        </w:trPr>
        <w:tc>
          <w:tcPr>
            <w:tcW w:w="3802" w:type="dxa"/>
            <w:vAlign w:val="center"/>
          </w:tcPr>
          <w:p w14:paraId="05F9A844"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Кількість випадків захворювання</w:t>
            </w:r>
          </w:p>
        </w:tc>
        <w:tc>
          <w:tcPr>
            <w:tcW w:w="3992" w:type="dxa"/>
            <w:vAlign w:val="center"/>
          </w:tcPr>
          <w:p w14:paraId="05F9A845"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Збільшення/відхилення від тенденції</w:t>
            </w:r>
          </w:p>
        </w:tc>
      </w:tr>
      <w:tr w:rsidR="00E62908" w:rsidRPr="00AC2B6E" w14:paraId="05F9A849" w14:textId="77777777" w:rsidTr="006445AB">
        <w:trPr>
          <w:trHeight w:val="580"/>
        </w:trPr>
        <w:tc>
          <w:tcPr>
            <w:tcW w:w="3802" w:type="dxa"/>
            <w:vAlign w:val="center"/>
          </w:tcPr>
          <w:p w14:paraId="05F9A847" w14:textId="77777777" w:rsidR="00E62908" w:rsidRPr="00AC2B6E" w:rsidRDefault="00902F72" w:rsidP="00AC2B6E">
            <w:pPr>
              <w:pStyle w:val="TableParagraph"/>
              <w:ind w:left="148"/>
              <w:jc w:val="both"/>
              <w:rPr>
                <w:rFonts w:ascii="Cambria" w:hAnsi="Cambria"/>
                <w:sz w:val="20"/>
                <w:lang w:val="uk-UA"/>
              </w:rPr>
            </w:pPr>
            <w:r w:rsidRPr="00AC2B6E">
              <w:rPr>
                <w:rFonts w:ascii="Cambria" w:hAnsi="Cambria"/>
                <w:sz w:val="20"/>
                <w:lang w:val="uk-UA"/>
              </w:rPr>
              <w:t>Кількість випадків захворювання, дезагрегованих за віком</w:t>
            </w:r>
          </w:p>
        </w:tc>
        <w:tc>
          <w:tcPr>
            <w:tcW w:w="3992" w:type="dxa"/>
            <w:vAlign w:val="center"/>
          </w:tcPr>
          <w:p w14:paraId="05F9A848" w14:textId="77777777" w:rsidR="00E62908" w:rsidRPr="00AC2B6E" w:rsidRDefault="00902F72" w:rsidP="00AC2B6E">
            <w:pPr>
              <w:pStyle w:val="TableParagraph"/>
              <w:spacing w:line="230" w:lineRule="atLeast"/>
              <w:ind w:left="148"/>
              <w:jc w:val="both"/>
              <w:rPr>
                <w:rFonts w:ascii="Cambria" w:hAnsi="Cambria"/>
                <w:sz w:val="20"/>
                <w:lang w:val="uk-UA"/>
              </w:rPr>
            </w:pPr>
            <w:r w:rsidRPr="00AC2B6E">
              <w:rPr>
                <w:rFonts w:ascii="Cambria" w:hAnsi="Cambria"/>
                <w:sz w:val="20"/>
                <w:lang w:val="uk-UA"/>
              </w:rPr>
              <w:t>Збільшення кількості випадків у специфічних вікових групах (до 18 років; до 65 років; визначається локально)</w:t>
            </w:r>
          </w:p>
        </w:tc>
      </w:tr>
      <w:tr w:rsidR="00E62908" w:rsidRPr="00AC2B6E" w14:paraId="05F9A84C" w14:textId="77777777" w:rsidTr="006445AB">
        <w:trPr>
          <w:trHeight w:val="350"/>
        </w:trPr>
        <w:tc>
          <w:tcPr>
            <w:tcW w:w="3802" w:type="dxa"/>
            <w:vAlign w:val="center"/>
          </w:tcPr>
          <w:p w14:paraId="05F9A84A"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Кількість випадків захворювання серед медичних працівників</w:t>
            </w:r>
          </w:p>
        </w:tc>
        <w:tc>
          <w:tcPr>
            <w:tcW w:w="3992" w:type="dxa"/>
            <w:vAlign w:val="center"/>
          </w:tcPr>
          <w:p w14:paraId="05F9A84B"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Збільшення/відхилення від тенденції</w:t>
            </w:r>
          </w:p>
        </w:tc>
      </w:tr>
      <w:tr w:rsidR="00E62908" w:rsidRPr="00AC2B6E" w14:paraId="05F9A84F" w14:textId="77777777" w:rsidTr="006445AB">
        <w:trPr>
          <w:trHeight w:val="350"/>
        </w:trPr>
        <w:tc>
          <w:tcPr>
            <w:tcW w:w="3802" w:type="dxa"/>
            <w:vAlign w:val="center"/>
          </w:tcPr>
          <w:p w14:paraId="05F9A84D"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Рівень смертності</w:t>
            </w:r>
          </w:p>
        </w:tc>
        <w:tc>
          <w:tcPr>
            <w:tcW w:w="3992" w:type="dxa"/>
            <w:vAlign w:val="center"/>
          </w:tcPr>
          <w:p w14:paraId="05F9A84E"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Збільшення/відхилення від тенденції</w:t>
            </w:r>
          </w:p>
        </w:tc>
      </w:tr>
      <w:tr w:rsidR="00E62908" w:rsidRPr="00AC2B6E" w14:paraId="05F9A852" w14:textId="77777777" w:rsidTr="006445AB">
        <w:trPr>
          <w:trHeight w:val="350"/>
        </w:trPr>
        <w:tc>
          <w:tcPr>
            <w:tcW w:w="3802" w:type="dxa"/>
            <w:vAlign w:val="center"/>
          </w:tcPr>
          <w:p w14:paraId="05F9A850"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Рівень смертності, дезагрегований за віком</w:t>
            </w:r>
          </w:p>
        </w:tc>
        <w:tc>
          <w:tcPr>
            <w:tcW w:w="3992" w:type="dxa"/>
            <w:vAlign w:val="center"/>
          </w:tcPr>
          <w:p w14:paraId="05F9A851"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Збільшення у специфічних вікових групах</w:t>
            </w:r>
          </w:p>
        </w:tc>
      </w:tr>
      <w:tr w:rsidR="00E62908" w:rsidRPr="00AC2B6E" w14:paraId="05F9A855" w14:textId="77777777" w:rsidTr="006445AB">
        <w:trPr>
          <w:trHeight w:val="580"/>
        </w:trPr>
        <w:tc>
          <w:tcPr>
            <w:tcW w:w="3802" w:type="dxa"/>
            <w:vAlign w:val="center"/>
          </w:tcPr>
          <w:p w14:paraId="05F9A853" w14:textId="77777777" w:rsidR="00E62908" w:rsidRPr="00AC2B6E" w:rsidRDefault="00902F72" w:rsidP="00AC2B6E">
            <w:pPr>
              <w:pStyle w:val="TableParagraph"/>
              <w:spacing w:line="230" w:lineRule="atLeast"/>
              <w:ind w:left="148"/>
              <w:jc w:val="both"/>
              <w:rPr>
                <w:rFonts w:ascii="Cambria" w:hAnsi="Cambria"/>
                <w:sz w:val="20"/>
                <w:lang w:val="uk-UA"/>
              </w:rPr>
            </w:pPr>
            <w:r w:rsidRPr="00AC2B6E">
              <w:rPr>
                <w:rFonts w:ascii="Cambria" w:hAnsi="Cambria"/>
                <w:sz w:val="20"/>
                <w:lang w:val="uk-UA"/>
              </w:rPr>
              <w:t>Кількість госпіталізацій до лікарень/ВІТ або рівень заповненості ліжок</w:t>
            </w:r>
          </w:p>
        </w:tc>
        <w:tc>
          <w:tcPr>
            <w:tcW w:w="3992" w:type="dxa"/>
            <w:vAlign w:val="center"/>
          </w:tcPr>
          <w:p w14:paraId="05F9A854" w14:textId="77777777" w:rsidR="00E62908" w:rsidRPr="00AC2B6E" w:rsidRDefault="00902F72" w:rsidP="00AC2B6E">
            <w:pPr>
              <w:pStyle w:val="TableParagraph"/>
              <w:ind w:left="148"/>
              <w:jc w:val="both"/>
              <w:rPr>
                <w:rFonts w:ascii="Cambria" w:hAnsi="Cambria"/>
                <w:sz w:val="20"/>
                <w:lang w:val="uk-UA"/>
              </w:rPr>
            </w:pPr>
            <w:r w:rsidRPr="00AC2B6E">
              <w:rPr>
                <w:rFonts w:ascii="Cambria" w:hAnsi="Cambria"/>
                <w:sz w:val="20"/>
                <w:lang w:val="uk-UA"/>
              </w:rPr>
              <w:t>Збільшення у специфічних вікових групах</w:t>
            </w:r>
          </w:p>
        </w:tc>
      </w:tr>
      <w:tr w:rsidR="00E62908" w:rsidRPr="00AC2B6E" w14:paraId="05F9A858" w14:textId="77777777" w:rsidTr="006445AB">
        <w:trPr>
          <w:trHeight w:val="350"/>
        </w:trPr>
        <w:tc>
          <w:tcPr>
            <w:tcW w:w="3802" w:type="dxa"/>
            <w:vAlign w:val="center"/>
          </w:tcPr>
          <w:p w14:paraId="05F9A856"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Частка позитивних результатів тестів</w:t>
            </w:r>
          </w:p>
        </w:tc>
        <w:tc>
          <w:tcPr>
            <w:tcW w:w="3992" w:type="dxa"/>
            <w:vAlign w:val="center"/>
          </w:tcPr>
          <w:p w14:paraId="05F9A857" w14:textId="77777777" w:rsidR="00E62908" w:rsidRPr="00AC2B6E" w:rsidRDefault="00902F72" w:rsidP="00AC2B6E">
            <w:pPr>
              <w:pStyle w:val="TableParagraph"/>
              <w:spacing w:line="210" w:lineRule="exact"/>
              <w:ind w:left="148"/>
              <w:jc w:val="both"/>
              <w:rPr>
                <w:rFonts w:ascii="Cambria" w:hAnsi="Cambria"/>
                <w:sz w:val="20"/>
                <w:lang w:val="uk-UA"/>
              </w:rPr>
            </w:pPr>
            <w:r w:rsidRPr="00AC2B6E">
              <w:rPr>
                <w:rFonts w:ascii="Cambria" w:hAnsi="Cambria"/>
                <w:sz w:val="20"/>
                <w:lang w:val="uk-UA"/>
              </w:rPr>
              <w:t>Збільшення/відхилення від тенденції</w:t>
            </w:r>
          </w:p>
        </w:tc>
      </w:tr>
    </w:tbl>
    <w:p w14:paraId="05F9A859" w14:textId="77777777" w:rsidR="00E62908" w:rsidRPr="00AC2B6E" w:rsidRDefault="00E62908" w:rsidP="00AC2B6E">
      <w:pPr>
        <w:pStyle w:val="a3"/>
        <w:jc w:val="both"/>
        <w:rPr>
          <w:rFonts w:ascii="Cambria" w:hAnsi="Cambria"/>
          <w:b/>
          <w:lang w:val="uk-UA"/>
        </w:rPr>
      </w:pPr>
    </w:p>
    <w:p w14:paraId="05F9A85A"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Зазначені тригери слід адаптувати до місцевого контексту, спроможностей дослідження та бажаної чутливості.</w:t>
      </w:r>
    </w:p>
    <w:p w14:paraId="05F9A85B"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За відсутності систем рутинного нагляду для моніторингу госпіталізації до лікарень/ВІТ або заповненості ліжок, на різке зростання кількості тяжких випадків може вказувати показник потреб у кисні та апаратах штучної вентиляції легень, однак таке зростання може не бути обумовленим появою нового варіанта із підвищеною вірулентністю. Зазначені показники можна відстежувати за допомогою моніторингу у співпраці з постачальниками фармацевтичних та біомедичних товарів.</w:t>
      </w:r>
    </w:p>
    <w:p w14:paraId="05F9A85C"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 xml:space="preserve">Аналогічно, збільшення рівня передавання за межі, яких можна було би очікувати, враховуючи рівень популяційного імунітету, також вимагає подальшого розслідування. Так, наприклад, тривале масове передавання інфекції в районах, де рівень охоплення вакцинацією або показники перенесеної в минулому інфекції є високими, може свідчити про наявність варіанта, здатного ухилятися від імунної відповіді. Див. </w:t>
      </w:r>
      <w:hyperlink r:id="rId25">
        <w:r w:rsidRPr="00AC2B6E">
          <w:rPr>
            <w:rFonts w:ascii="Cambria" w:hAnsi="Cambria"/>
            <w:color w:val="0000FF"/>
            <w:u w:val="single"/>
            <w:lang w:val="uk-UA"/>
          </w:rPr>
          <w:t>настанови щодо</w:t>
        </w:r>
      </w:hyperlink>
      <w:r w:rsidRPr="00AC2B6E">
        <w:rPr>
          <w:rFonts w:ascii="Cambria" w:hAnsi="Cambria"/>
          <w:color w:val="0000FF"/>
          <w:lang w:val="uk-UA"/>
        </w:rPr>
        <w:t xml:space="preserve"> </w:t>
      </w:r>
      <w:hyperlink r:id="rId26">
        <w:r w:rsidRPr="00AC2B6E">
          <w:rPr>
            <w:rFonts w:ascii="Cambria" w:hAnsi="Cambria"/>
            <w:color w:val="0000FF"/>
            <w:u w:val="single"/>
            <w:lang w:val="uk-UA"/>
          </w:rPr>
          <w:t>ефективності вакцин у контексті нових варіантів SARS-CoV-2</w:t>
        </w:r>
        <w:r w:rsidRPr="00AC2B6E">
          <w:rPr>
            <w:rFonts w:ascii="Cambria" w:hAnsi="Cambria"/>
            <w:lang w:val="uk-UA"/>
          </w:rPr>
          <w:t>.</w:t>
        </w:r>
      </w:hyperlink>
    </w:p>
    <w:p w14:paraId="05F9A85D"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За наявності надійних протоколів розслідування випадків та відстеження контактів збільшення частки контактних осіб, які хворіють (тобто неочікувано високий рівень вторинного ураження у порівнянні з дослідженнями в подібних умовах, таких як домогосподарства), може надавати подібний сигнал.</w:t>
      </w:r>
    </w:p>
    <w:p w14:paraId="05F9A85F" w14:textId="77777777" w:rsidR="00E62908" w:rsidRPr="00AC2B6E" w:rsidRDefault="00E62908" w:rsidP="00AC2B6E">
      <w:pPr>
        <w:pStyle w:val="a3"/>
        <w:spacing w:after="120"/>
        <w:jc w:val="both"/>
        <w:rPr>
          <w:rFonts w:ascii="Cambria" w:hAnsi="Cambria"/>
          <w:sz w:val="18"/>
          <w:lang w:val="uk-UA"/>
        </w:rPr>
      </w:pPr>
    </w:p>
    <w:p w14:paraId="05F9A860"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 xml:space="preserve">Тенденції смертності на найнижчому доступному адміністративно-територіальному рівні можуть виявляти збільшення показників смертності в окремих популяціях, а за наявності даних нагляду на основі випадків, що охоплюють той самий період часу та географічний регіон, можна розрахувати коефіцієнт летальності (CFR) захворювання (див. </w:t>
      </w:r>
      <w:hyperlink r:id="rId27">
        <w:r w:rsidRPr="00AC2B6E">
          <w:rPr>
            <w:rFonts w:ascii="Cambria" w:hAnsi="Cambria"/>
            <w:color w:val="0000FF"/>
            <w:u w:val="single"/>
            <w:lang w:val="uk-UA"/>
          </w:rPr>
          <w:t>Case Fatality Ratio scientific brief</w:t>
        </w:r>
      </w:hyperlink>
      <w:r w:rsidRPr="00AC2B6E">
        <w:rPr>
          <w:rFonts w:ascii="Cambria" w:hAnsi="Cambria"/>
          <w:color w:val="0000FF"/>
          <w:u w:val="single"/>
          <w:lang w:val="uk-UA"/>
        </w:rPr>
        <w:t>)</w:t>
      </w:r>
      <w:r w:rsidRPr="00AC2B6E">
        <w:rPr>
          <w:rFonts w:ascii="Cambria" w:hAnsi="Cambria"/>
          <w:lang w:val="uk-UA"/>
        </w:rPr>
        <w:t xml:space="preserve">. Попри те, що тенденції смертності навряд чи дозволятимуть виявляти варіант із вищим ступенем тяжкості перебігу захворювання, окрім випадків різких змін у CFR, збільшення CFR може бути підставою для проведення додаткових досліджень на основі геномної характеристики. Розрив між тенденціями смертності та захворюваності (тобто збільшення показника смертності вище за очікуваний при певній захворюваності) також може </w:t>
      </w:r>
      <w:bookmarkStart w:id="10" w:name="1.3.2._Event-based_surveillance"/>
      <w:bookmarkEnd w:id="10"/>
      <w:r w:rsidRPr="00AC2B6E">
        <w:rPr>
          <w:rFonts w:ascii="Cambria" w:hAnsi="Cambria"/>
          <w:lang w:val="uk-UA"/>
        </w:rPr>
        <w:t>вказувати на збільшення тяжкості перебігу захворювання.</w:t>
      </w:r>
    </w:p>
    <w:p w14:paraId="05F9A861" w14:textId="77777777" w:rsidR="00E62908" w:rsidRPr="00AC2B6E" w:rsidRDefault="00E62908" w:rsidP="00AC2B6E">
      <w:pPr>
        <w:pStyle w:val="a3"/>
        <w:spacing w:after="120"/>
        <w:jc w:val="both"/>
        <w:rPr>
          <w:rFonts w:ascii="Cambria" w:hAnsi="Cambria"/>
          <w:lang w:val="uk-UA"/>
        </w:rPr>
      </w:pPr>
    </w:p>
    <w:p w14:paraId="05F9A862" w14:textId="77777777" w:rsidR="00E62908" w:rsidRPr="00AC2B6E" w:rsidRDefault="00902F72" w:rsidP="008C2453">
      <w:pPr>
        <w:pStyle w:val="3"/>
        <w:numPr>
          <w:ilvl w:val="2"/>
          <w:numId w:val="8"/>
        </w:numPr>
        <w:tabs>
          <w:tab w:val="left" w:pos="1343"/>
          <w:tab w:val="left" w:pos="1344"/>
        </w:tabs>
        <w:spacing w:after="120"/>
        <w:ind w:left="567"/>
        <w:rPr>
          <w:rFonts w:ascii="Cambria" w:hAnsi="Cambria"/>
          <w:lang w:val="uk-UA"/>
        </w:rPr>
      </w:pPr>
      <w:r w:rsidRPr="00AC2B6E">
        <w:rPr>
          <w:rFonts w:ascii="Cambria" w:hAnsi="Cambria"/>
          <w:lang w:val="uk-UA"/>
        </w:rPr>
        <w:t>Нагляд на основі подій</w:t>
      </w:r>
    </w:p>
    <w:p w14:paraId="05F9A863"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Повідомлення про швидке розповсюдження спалахів у закладах охорони здоров’я чи громадах можуть викликати побоювання щодо того, що причиною таких подій є варіант, який легше передається від людини до людини. Наявність таких повідомлень щодо населення, яке має очікувано високий рівень </w:t>
      </w:r>
      <w:r w:rsidRPr="00AC2B6E">
        <w:rPr>
          <w:rFonts w:ascii="Cambria" w:hAnsi="Cambria"/>
          <w:lang w:val="uk-UA"/>
        </w:rPr>
        <w:lastRenderedPageBreak/>
        <w:t>імунітету (через інфікування в минулому чи високий рівень охоплення вакцинацією) може свідчити про наявність варіанта, здатного ухилятися від імунної відповіді.</w:t>
      </w:r>
    </w:p>
    <w:p w14:paraId="05F9A864"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Спалахи, що спричиняють несподівано високий рівень тяжкості перебігу та смертності (які не можна пояснити демографічними характеристиками уражених популяцій та наявністю у них супутніх захворювань, спроможностями ведення клінічних випадків чи госпіталізації, нестачею медичних товарів чи іншими факторами), можуть бути спричинені варіантом, що викликає тяжчий перебіг захворювання.</w:t>
      </w:r>
    </w:p>
    <w:p w14:paraId="05F9A865"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Залежно від наявних спроможностей, отримання таких повідомлень може бути підставою для проведення досліджень на місцях. Зразки, отримані в ході таких досліджень, можуть вимагати пріоритизації для секвенування.</w:t>
      </w:r>
    </w:p>
    <w:p w14:paraId="05F9A866" w14:textId="25A5B841" w:rsidR="00E62908" w:rsidRPr="00AC2B6E" w:rsidRDefault="00902F72" w:rsidP="008C2453">
      <w:pPr>
        <w:pStyle w:val="a3"/>
        <w:spacing w:after="120"/>
        <w:jc w:val="both"/>
        <w:rPr>
          <w:rFonts w:ascii="Cambria" w:hAnsi="Cambria"/>
          <w:lang w:val="uk-UA"/>
        </w:rPr>
      </w:pPr>
      <w:r w:rsidRPr="00AC2B6E">
        <w:rPr>
          <w:rFonts w:ascii="Cambria" w:hAnsi="Cambria"/>
          <w:lang w:val="uk-UA"/>
        </w:rPr>
        <w:t>Повідомлення про кластери респіраторних захворювань, що відповідають визначенню підтвердженого чи ймовірного випадку COVID-19, характеризуються негативним тестом на SARS-CoV-2 і не мають альтернативного клінічного діагнозу, також можуть вимагати дослідження.</w:t>
      </w:r>
    </w:p>
    <w:p w14:paraId="05F9A867" w14:textId="77777777" w:rsidR="00E62908" w:rsidRPr="00AC2B6E" w:rsidRDefault="00E62908" w:rsidP="008C2453">
      <w:pPr>
        <w:pStyle w:val="a3"/>
        <w:spacing w:after="120"/>
        <w:rPr>
          <w:rFonts w:ascii="Cambria" w:hAnsi="Cambria"/>
          <w:lang w:val="uk-UA"/>
        </w:rPr>
      </w:pPr>
    </w:p>
    <w:p w14:paraId="05F9A868" w14:textId="77777777" w:rsidR="00E62908" w:rsidRPr="00AC2B6E" w:rsidRDefault="00902F72" w:rsidP="008C2453">
      <w:pPr>
        <w:pStyle w:val="3"/>
        <w:numPr>
          <w:ilvl w:val="2"/>
          <w:numId w:val="8"/>
        </w:numPr>
        <w:tabs>
          <w:tab w:val="left" w:pos="1343"/>
          <w:tab w:val="left" w:pos="1344"/>
        </w:tabs>
        <w:spacing w:after="120"/>
        <w:ind w:left="567"/>
        <w:rPr>
          <w:rFonts w:ascii="Cambria" w:hAnsi="Cambria"/>
          <w:lang w:val="uk-UA"/>
        </w:rPr>
      </w:pPr>
      <w:bookmarkStart w:id="11" w:name="1.3.3._Environmental_surveillance"/>
      <w:bookmarkEnd w:id="11"/>
      <w:r w:rsidRPr="00AC2B6E">
        <w:rPr>
          <w:rFonts w:ascii="Cambria" w:hAnsi="Cambria"/>
          <w:lang w:val="uk-UA"/>
        </w:rPr>
        <w:t>Нагляд за довкіллям</w:t>
      </w:r>
    </w:p>
    <w:p w14:paraId="05F9A869"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За наявності систем нагляду, які дозволяють здійснювати моніторинг стічних вод на наявність РНК SARS-CoV-2, такі системи можуть бути використані для нагляду за варіантами. Вірусну РНК можна секвенувати безпосередньо зі стічних вод. Це може дати базове уявлення про те, чи передається відомий VOC. Існує декілька реальних прикладів геномного секвенування SARS-CoV-2 у стічних водах, за результатами якого були виявлені варіанти</w:t>
      </w:r>
      <w:bookmarkStart w:id="12" w:name="1.4._Sampling_strategies"/>
      <w:bookmarkEnd w:id="12"/>
      <w:r w:rsidRPr="00AC2B6E">
        <w:rPr>
          <w:rFonts w:ascii="Cambria" w:hAnsi="Cambria"/>
          <w:lang w:val="uk-UA"/>
        </w:rPr>
        <w:t>, що викликають занепокоєння (8,9), (10); однак для часової та кількісної прив’язки таких результатів до передавання вірусу серед населення громади потрібні додаткові дослідження (11).</w:t>
      </w:r>
    </w:p>
    <w:p w14:paraId="05F9A86A" w14:textId="77777777" w:rsidR="00E62908" w:rsidRPr="00AC2B6E" w:rsidRDefault="00E62908" w:rsidP="008C2453">
      <w:pPr>
        <w:pStyle w:val="a3"/>
        <w:spacing w:after="120"/>
        <w:rPr>
          <w:rFonts w:ascii="Cambria" w:hAnsi="Cambria"/>
          <w:sz w:val="22"/>
          <w:lang w:val="uk-UA"/>
        </w:rPr>
      </w:pPr>
    </w:p>
    <w:p w14:paraId="05F9A86C" w14:textId="77777777" w:rsidR="00E62908" w:rsidRPr="00AC2B6E" w:rsidRDefault="00902F72" w:rsidP="00AC2B6E">
      <w:pPr>
        <w:pStyle w:val="2"/>
        <w:numPr>
          <w:ilvl w:val="1"/>
          <w:numId w:val="8"/>
        </w:numPr>
        <w:tabs>
          <w:tab w:val="left" w:pos="1286"/>
          <w:tab w:val="left" w:pos="1287"/>
        </w:tabs>
        <w:spacing w:after="120"/>
        <w:ind w:left="567"/>
        <w:jc w:val="both"/>
        <w:rPr>
          <w:rFonts w:ascii="Cambria" w:hAnsi="Cambria"/>
          <w:lang w:val="uk-UA"/>
        </w:rPr>
      </w:pPr>
      <w:r w:rsidRPr="00AC2B6E">
        <w:rPr>
          <w:rFonts w:ascii="Cambria" w:hAnsi="Cambria"/>
          <w:lang w:val="uk-UA"/>
        </w:rPr>
        <w:t>Стратегії відбору зразків</w:t>
      </w:r>
    </w:p>
    <w:p w14:paraId="05F9A86D"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Стратегії відбору зразків варіюватимуться залежно від національних цілей нагляду за варіантами. Первинні цілі можуть включати:</w:t>
      </w:r>
    </w:p>
    <w:p w14:paraId="05F9A86E" w14:textId="77777777" w:rsidR="00E62908" w:rsidRPr="00AC2B6E" w:rsidRDefault="00902F72" w:rsidP="00AC2B6E">
      <w:pPr>
        <w:pStyle w:val="a4"/>
        <w:numPr>
          <w:ilvl w:val="0"/>
          <w:numId w:val="7"/>
        </w:numPr>
        <w:tabs>
          <w:tab w:val="left" w:pos="1647"/>
        </w:tabs>
        <w:spacing w:after="120" w:line="229" w:lineRule="exact"/>
        <w:ind w:left="1134" w:hanging="284"/>
        <w:jc w:val="both"/>
        <w:rPr>
          <w:rFonts w:ascii="Cambria" w:hAnsi="Cambria"/>
          <w:sz w:val="20"/>
          <w:lang w:val="uk-UA"/>
        </w:rPr>
      </w:pPr>
      <w:r w:rsidRPr="00AC2B6E">
        <w:rPr>
          <w:rFonts w:ascii="Cambria" w:hAnsi="Cambria"/>
          <w:sz w:val="20"/>
          <w:lang w:val="uk-UA"/>
        </w:rPr>
        <w:t>виявлення варіантів, що циркулюють із низьким рівнем поширеності;</w:t>
      </w:r>
    </w:p>
    <w:p w14:paraId="05F9A86F" w14:textId="77777777" w:rsidR="00E62908" w:rsidRPr="00AC2B6E" w:rsidRDefault="00902F72" w:rsidP="00AC2B6E">
      <w:pPr>
        <w:pStyle w:val="a4"/>
        <w:numPr>
          <w:ilvl w:val="0"/>
          <w:numId w:val="7"/>
        </w:numPr>
        <w:tabs>
          <w:tab w:val="left" w:pos="1659"/>
        </w:tabs>
        <w:spacing w:after="120" w:line="229" w:lineRule="exact"/>
        <w:ind w:left="1134" w:hanging="284"/>
        <w:jc w:val="both"/>
        <w:rPr>
          <w:rFonts w:ascii="Cambria" w:hAnsi="Cambria"/>
          <w:sz w:val="20"/>
          <w:lang w:val="uk-UA"/>
        </w:rPr>
      </w:pPr>
      <w:r w:rsidRPr="00AC2B6E">
        <w:rPr>
          <w:rFonts w:ascii="Cambria" w:hAnsi="Cambria"/>
          <w:sz w:val="20"/>
          <w:lang w:val="uk-UA"/>
        </w:rPr>
        <w:t>моніторинг відносної поширеності варіантів у динаміці та різних географічних зонах;</w:t>
      </w:r>
    </w:p>
    <w:p w14:paraId="05F9A870" w14:textId="77777777" w:rsidR="00E62908" w:rsidRPr="00AC2B6E" w:rsidRDefault="00902F72" w:rsidP="00AC2B6E">
      <w:pPr>
        <w:pStyle w:val="a4"/>
        <w:numPr>
          <w:ilvl w:val="0"/>
          <w:numId w:val="7"/>
        </w:numPr>
        <w:tabs>
          <w:tab w:val="left" w:pos="1647"/>
        </w:tabs>
        <w:spacing w:after="120"/>
        <w:ind w:left="1135" w:hanging="284"/>
        <w:jc w:val="both"/>
        <w:rPr>
          <w:rFonts w:ascii="Cambria" w:hAnsi="Cambria"/>
          <w:sz w:val="20"/>
          <w:lang w:val="uk-UA"/>
        </w:rPr>
      </w:pPr>
      <w:r w:rsidRPr="00AC2B6E">
        <w:rPr>
          <w:rFonts w:ascii="Cambria" w:hAnsi="Cambria"/>
          <w:sz w:val="20"/>
          <w:lang w:val="uk-UA"/>
        </w:rPr>
        <w:t>дослідження окремих випадків, що становлять інтерес для громадського здоров’я.</w:t>
      </w:r>
    </w:p>
    <w:p w14:paraId="05F9A871"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Загалом, цілей (а) та (b) можна досягнути за рахунок рутинного нагляду за рандомізованою вибіркою. Досягнення цілі (c) вимагає формування цільової вибірки.</w:t>
      </w:r>
    </w:p>
    <w:p w14:paraId="05F9A872"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Для країн із високими спроможностями секвенування пріоритетними цілями мають бути а) виявлення варіантів; та b) моніторинг відносної поширеності варіантів. Країнам із низькими спроможностями секвенування слід зосередитися на цілі b) моніторинг відносної поширеності варіантів.</w:t>
      </w:r>
    </w:p>
    <w:p w14:paraId="05F9A873" w14:textId="77777777" w:rsidR="00E62908" w:rsidRPr="00AC2B6E" w:rsidRDefault="00E62908" w:rsidP="008C2453">
      <w:pPr>
        <w:pStyle w:val="a3"/>
        <w:spacing w:after="120"/>
        <w:rPr>
          <w:rFonts w:ascii="Cambria" w:hAnsi="Cambria"/>
          <w:lang w:val="uk-UA"/>
        </w:rPr>
      </w:pPr>
    </w:p>
    <w:p w14:paraId="05F9A874" w14:textId="77777777" w:rsidR="00E62908" w:rsidRPr="00AC2B6E" w:rsidRDefault="00902F72" w:rsidP="008C2453">
      <w:pPr>
        <w:pStyle w:val="3"/>
        <w:numPr>
          <w:ilvl w:val="2"/>
          <w:numId w:val="8"/>
        </w:numPr>
        <w:tabs>
          <w:tab w:val="left" w:pos="1343"/>
          <w:tab w:val="left" w:pos="1344"/>
        </w:tabs>
        <w:spacing w:after="120"/>
        <w:ind w:left="567"/>
        <w:rPr>
          <w:rFonts w:ascii="Cambria" w:hAnsi="Cambria"/>
          <w:lang w:val="uk-UA"/>
        </w:rPr>
      </w:pPr>
      <w:bookmarkStart w:id="13" w:name="1.4.1._Representative_sampling_for_routi"/>
      <w:bookmarkEnd w:id="13"/>
      <w:r w:rsidRPr="00AC2B6E">
        <w:rPr>
          <w:rFonts w:ascii="Cambria" w:hAnsi="Cambria"/>
          <w:lang w:val="uk-UA"/>
        </w:rPr>
        <w:t>Відбір репрезентативних зразків для рутинного нагляду</w:t>
      </w:r>
    </w:p>
    <w:p w14:paraId="05F9A875"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Рандомізована репрезентативна вибірка — це відбір підмножини певної цільової популяції, репрезентативної для ситуації у такій цільовій популяції. Критерії, які слід враховувати для забезпечення репрезентативного розподілу вибірки, повинні включати щонайменше вік, стать, клінічна картина та географічний розподіл.</w:t>
      </w:r>
    </w:p>
    <w:p w14:paraId="05F9A876" w14:textId="77777777" w:rsidR="00E62908" w:rsidRPr="00AC2B6E" w:rsidRDefault="00902F72" w:rsidP="008C2453">
      <w:pPr>
        <w:pStyle w:val="a3"/>
        <w:spacing w:after="120"/>
        <w:ind w:hanging="1"/>
        <w:jc w:val="both"/>
        <w:rPr>
          <w:rFonts w:ascii="Cambria" w:hAnsi="Cambria"/>
          <w:lang w:val="uk-UA"/>
        </w:rPr>
      </w:pPr>
      <w:r w:rsidRPr="00AC2B6E">
        <w:rPr>
          <w:rFonts w:ascii="Cambria" w:hAnsi="Cambria"/>
          <w:lang w:val="uk-UA"/>
        </w:rPr>
        <w:t xml:space="preserve">Ключові міркування щодо систем нагляду, викладені в інших документах ВООЗ (напр., </w:t>
      </w:r>
      <w:hyperlink r:id="rId28">
        <w:r w:rsidRPr="00AC2B6E">
          <w:rPr>
            <w:rFonts w:ascii="Cambria" w:hAnsi="Cambria"/>
            <w:color w:val="0000FF"/>
            <w:u w:val="single"/>
            <w:lang w:val="uk-UA"/>
          </w:rPr>
          <w:t>настановах щодо GISRS</w:t>
        </w:r>
      </w:hyperlink>
      <w:r w:rsidRPr="00AC2B6E">
        <w:rPr>
          <w:rFonts w:ascii="Cambria" w:hAnsi="Cambria"/>
          <w:lang w:val="uk-UA"/>
        </w:rPr>
        <w:t>) залишаються застосовними, зокрема: систематичне збирання зразків, географічно релевантний та сталий відбір зразків із регулярною частотою; відбір зразків у репрезентативній популяції; та забезпечення своєчасного секвенування й аналізу зразків.</w:t>
      </w:r>
    </w:p>
    <w:p w14:paraId="05F9A877"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У контексті геномного спостереження важливо враховувати проміжок часу між інфікуванням та отриманням даних секвенування. Фактори, які можуть призводити до несвоєчасності, включають: затримки між взяттям зразків та отриманням їх лабораторією, що проводить секвенування; час проведення лабораторних процедур; біоінформатичний аналіз; та час, необхідний для надання даних секвенування органам влади у сфері громадського здоров’я чи їх опублікування у загальнодоступних базах даних. Слід уживати усіх можливих заходів для підвищення своєчасності дій на кожному із зазначених кроків. Регулярне рутинне збирання зразків для цілей нагляду протягом фіксованого часу забезпечуватиме регулярне оновлення несвоєчасних даних. Зважаючи на можливість швидких змін у відносній поширеності варіантів, збирання зразків рекомендовано проводити регулярно, бажано — щотижня. Це також дозволяє забезпечувати високодинамічну репрезентативність часових рядів.</w:t>
      </w:r>
    </w:p>
    <w:p w14:paraId="05F9A878"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lastRenderedPageBreak/>
        <w:t>Методи формування репрезентативної вибірки можуть відрізнятися залежно від країни та місцевих систем нагляду, як рутинного, так і дозорного, таких як мережа пунктів дозорного нагляду за грипоподібними захворюваннями та тяжкими гострими респіраторними інфекціями (ГПЗ/ТГРІ) GISRS. Оскільки показник захворюваності може різко змінюватися, вибірка із фіксованої кількості випадків (на противагу фіксованій частці випадків) може бути більш логічно доцільною для надання, а також прогнозування потреб у ресурсах та стандартизації протоколів лабораторіями, що проводять секвенування.</w:t>
      </w:r>
    </w:p>
    <w:p w14:paraId="05F9A87A" w14:textId="77777777" w:rsidR="00E62908" w:rsidRPr="00AC2B6E" w:rsidRDefault="00E62908" w:rsidP="00222EBB">
      <w:pPr>
        <w:pStyle w:val="a3"/>
        <w:rPr>
          <w:rFonts w:ascii="Cambria" w:hAnsi="Cambria"/>
          <w:sz w:val="18"/>
          <w:lang w:val="uk-UA"/>
        </w:rPr>
      </w:pPr>
    </w:p>
    <w:p w14:paraId="05F9A87B" w14:textId="77777777" w:rsidR="00E62908" w:rsidRPr="00AC2B6E" w:rsidRDefault="00902F72" w:rsidP="00222EBB">
      <w:pPr>
        <w:pStyle w:val="3"/>
        <w:ind w:left="0"/>
        <w:jc w:val="both"/>
        <w:rPr>
          <w:rFonts w:ascii="Cambria" w:hAnsi="Cambria"/>
          <w:lang w:val="uk-UA"/>
        </w:rPr>
      </w:pPr>
      <w:r w:rsidRPr="00AC2B6E">
        <w:rPr>
          <w:rFonts w:ascii="Cambria" w:hAnsi="Cambria"/>
          <w:lang w:val="uk-UA"/>
        </w:rPr>
        <w:t>Таблиця 2. Чутливість і специфічність стратегій секвенування</w:t>
      </w:r>
    </w:p>
    <w:tbl>
      <w:tblPr>
        <w:tblStyle w:val="TableNormal"/>
        <w:tblW w:w="10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138"/>
        <w:gridCol w:w="3543"/>
      </w:tblGrid>
      <w:tr w:rsidR="00E62908" w:rsidRPr="00AC2B6E" w14:paraId="05F9A87F" w14:textId="77777777" w:rsidTr="00044AFD">
        <w:trPr>
          <w:trHeight w:val="350"/>
        </w:trPr>
        <w:tc>
          <w:tcPr>
            <w:tcW w:w="2405" w:type="dxa"/>
          </w:tcPr>
          <w:p w14:paraId="05F9A87C" w14:textId="77777777" w:rsidR="00E62908" w:rsidRPr="00AC2B6E" w:rsidRDefault="00E62908" w:rsidP="00222EBB">
            <w:pPr>
              <w:pStyle w:val="TableParagraph"/>
              <w:rPr>
                <w:rFonts w:ascii="Cambria" w:hAnsi="Cambria"/>
                <w:sz w:val="18"/>
                <w:lang w:val="uk-UA"/>
              </w:rPr>
            </w:pPr>
          </w:p>
        </w:tc>
        <w:tc>
          <w:tcPr>
            <w:tcW w:w="4138" w:type="dxa"/>
          </w:tcPr>
          <w:p w14:paraId="05F9A87D" w14:textId="77777777" w:rsidR="00E62908" w:rsidRPr="00AC2B6E" w:rsidRDefault="00902F72" w:rsidP="00222EBB">
            <w:pPr>
              <w:pStyle w:val="TableParagraph"/>
              <w:spacing w:line="210" w:lineRule="exact"/>
              <w:jc w:val="center"/>
              <w:rPr>
                <w:rFonts w:ascii="Cambria" w:hAnsi="Cambria"/>
                <w:b/>
                <w:sz w:val="20"/>
                <w:lang w:val="uk-UA"/>
              </w:rPr>
            </w:pPr>
            <w:r w:rsidRPr="00AC2B6E">
              <w:rPr>
                <w:rFonts w:ascii="Cambria" w:hAnsi="Cambria"/>
                <w:b/>
                <w:bCs/>
                <w:sz w:val="20"/>
                <w:lang w:val="uk-UA"/>
              </w:rPr>
              <w:t>Переваги</w:t>
            </w:r>
          </w:p>
        </w:tc>
        <w:tc>
          <w:tcPr>
            <w:tcW w:w="3543" w:type="dxa"/>
          </w:tcPr>
          <w:p w14:paraId="05F9A87E" w14:textId="77777777" w:rsidR="00E62908" w:rsidRPr="00AC2B6E" w:rsidRDefault="00902F72" w:rsidP="00222EBB">
            <w:pPr>
              <w:pStyle w:val="TableParagraph"/>
              <w:spacing w:line="210" w:lineRule="exact"/>
              <w:jc w:val="center"/>
              <w:rPr>
                <w:rFonts w:ascii="Cambria" w:hAnsi="Cambria"/>
                <w:b/>
                <w:sz w:val="20"/>
                <w:lang w:val="uk-UA"/>
              </w:rPr>
            </w:pPr>
            <w:r w:rsidRPr="00AC2B6E">
              <w:rPr>
                <w:rFonts w:ascii="Cambria" w:hAnsi="Cambria"/>
                <w:b/>
                <w:bCs/>
                <w:sz w:val="20"/>
                <w:lang w:val="uk-UA"/>
              </w:rPr>
              <w:t>Недоліки</w:t>
            </w:r>
          </w:p>
        </w:tc>
      </w:tr>
      <w:tr w:rsidR="00E62908" w:rsidRPr="00AC2B6E" w14:paraId="05F9A883" w14:textId="77777777" w:rsidTr="00044AFD">
        <w:trPr>
          <w:trHeight w:val="580"/>
        </w:trPr>
        <w:tc>
          <w:tcPr>
            <w:tcW w:w="2405" w:type="dxa"/>
          </w:tcPr>
          <w:p w14:paraId="05F9A880" w14:textId="77777777" w:rsidR="00E62908" w:rsidRPr="00AC2B6E" w:rsidRDefault="00902F72" w:rsidP="00044AFD">
            <w:pPr>
              <w:pStyle w:val="TableParagraph"/>
              <w:tabs>
                <w:tab w:val="left" w:pos="567"/>
              </w:tabs>
              <w:spacing w:after="120" w:line="230" w:lineRule="atLeast"/>
              <w:ind w:left="142"/>
              <w:rPr>
                <w:rFonts w:ascii="Cambria" w:hAnsi="Cambria"/>
                <w:sz w:val="20"/>
                <w:lang w:val="uk-UA"/>
              </w:rPr>
            </w:pPr>
            <w:r w:rsidRPr="00AC2B6E">
              <w:rPr>
                <w:rFonts w:ascii="Cambria" w:hAnsi="Cambria"/>
                <w:sz w:val="20"/>
                <w:lang w:val="uk-UA"/>
              </w:rPr>
              <w:t>1-</w:t>
            </w:r>
            <w:r w:rsidRPr="00AC2B6E">
              <w:rPr>
                <w:rFonts w:ascii="Cambria" w:hAnsi="Cambria"/>
                <w:sz w:val="20"/>
                <w:lang w:val="uk-UA"/>
              </w:rPr>
              <w:tab/>
              <w:t>Рандомізована репрезентативна вибірка</w:t>
            </w:r>
          </w:p>
        </w:tc>
        <w:tc>
          <w:tcPr>
            <w:tcW w:w="4138" w:type="dxa"/>
          </w:tcPr>
          <w:p w14:paraId="05F9A881" w14:textId="77777777" w:rsidR="00E62908" w:rsidRPr="00AC2B6E" w:rsidRDefault="00902F72" w:rsidP="00044AFD">
            <w:pPr>
              <w:pStyle w:val="TableParagraph"/>
              <w:spacing w:after="120"/>
              <w:ind w:left="147"/>
              <w:rPr>
                <w:rFonts w:ascii="Cambria" w:hAnsi="Cambria"/>
                <w:sz w:val="20"/>
                <w:lang w:val="uk-UA"/>
              </w:rPr>
            </w:pPr>
            <w:r w:rsidRPr="00AC2B6E">
              <w:rPr>
                <w:rFonts w:ascii="Cambria" w:hAnsi="Cambria"/>
                <w:sz w:val="20"/>
                <w:lang w:val="uk-UA"/>
              </w:rPr>
              <w:t>Висока чутливість</w:t>
            </w:r>
          </w:p>
        </w:tc>
        <w:tc>
          <w:tcPr>
            <w:tcW w:w="3543" w:type="dxa"/>
          </w:tcPr>
          <w:p w14:paraId="05F9A882" w14:textId="77777777" w:rsidR="00E62908" w:rsidRPr="00AC2B6E" w:rsidRDefault="00902F72" w:rsidP="00044AFD">
            <w:pPr>
              <w:pStyle w:val="TableParagraph"/>
              <w:spacing w:after="120"/>
              <w:ind w:left="147"/>
              <w:rPr>
                <w:rFonts w:ascii="Cambria" w:hAnsi="Cambria"/>
                <w:sz w:val="20"/>
                <w:lang w:val="uk-UA"/>
              </w:rPr>
            </w:pPr>
            <w:r w:rsidRPr="00AC2B6E">
              <w:rPr>
                <w:rFonts w:ascii="Cambria" w:hAnsi="Cambria"/>
                <w:sz w:val="20"/>
                <w:lang w:val="uk-UA"/>
              </w:rPr>
              <w:t>Великий розмір вибірки: спроможність як проблема</w:t>
            </w:r>
          </w:p>
        </w:tc>
      </w:tr>
      <w:tr w:rsidR="00E62908" w:rsidRPr="00AC2B6E" w14:paraId="05F9A889" w14:textId="77777777" w:rsidTr="00044AFD">
        <w:trPr>
          <w:trHeight w:val="930"/>
        </w:trPr>
        <w:tc>
          <w:tcPr>
            <w:tcW w:w="2405" w:type="dxa"/>
          </w:tcPr>
          <w:p w14:paraId="05F9A884" w14:textId="7AB7C43A" w:rsidR="00E62908" w:rsidRPr="00AC2B6E" w:rsidRDefault="00902F72" w:rsidP="00044AFD">
            <w:pPr>
              <w:pStyle w:val="TableParagraph"/>
              <w:tabs>
                <w:tab w:val="left" w:pos="567"/>
                <w:tab w:val="left" w:pos="1139"/>
                <w:tab w:val="left" w:pos="1910"/>
              </w:tabs>
              <w:spacing w:after="120"/>
              <w:ind w:left="142"/>
              <w:rPr>
                <w:rFonts w:ascii="Cambria" w:hAnsi="Cambria"/>
                <w:sz w:val="20"/>
                <w:lang w:val="uk-UA"/>
              </w:rPr>
            </w:pPr>
            <w:r w:rsidRPr="00AC2B6E">
              <w:rPr>
                <w:rFonts w:ascii="Cambria" w:hAnsi="Cambria"/>
                <w:sz w:val="20"/>
                <w:lang w:val="uk-UA"/>
              </w:rPr>
              <w:t>2-</w:t>
            </w:r>
            <w:r w:rsidRPr="00AC2B6E">
              <w:rPr>
                <w:rFonts w:ascii="Cambria" w:hAnsi="Cambria"/>
                <w:sz w:val="20"/>
                <w:lang w:val="uk-UA"/>
              </w:rPr>
              <w:tab/>
              <w:t>Фіксована вибірка із пунктів дозорного епіднагляду</w:t>
            </w:r>
          </w:p>
        </w:tc>
        <w:tc>
          <w:tcPr>
            <w:tcW w:w="4138" w:type="dxa"/>
          </w:tcPr>
          <w:p w14:paraId="05F9A885" w14:textId="77777777" w:rsidR="00E62908" w:rsidRPr="00AC2B6E" w:rsidRDefault="00902F72" w:rsidP="00044AFD">
            <w:pPr>
              <w:pStyle w:val="TableParagraph"/>
              <w:spacing w:after="120"/>
              <w:ind w:left="147"/>
              <w:rPr>
                <w:rFonts w:ascii="Cambria" w:hAnsi="Cambria"/>
                <w:sz w:val="20"/>
                <w:lang w:val="uk-UA"/>
              </w:rPr>
            </w:pPr>
            <w:r w:rsidRPr="00AC2B6E">
              <w:rPr>
                <w:rFonts w:ascii="Cambria" w:hAnsi="Cambria"/>
                <w:sz w:val="20"/>
                <w:lang w:val="uk-UA"/>
              </w:rPr>
              <w:t>Операційна практичність;</w:t>
            </w:r>
          </w:p>
          <w:p w14:paraId="05F9A886" w14:textId="77777777" w:rsidR="00E62908" w:rsidRPr="00AC2B6E" w:rsidRDefault="00902F72" w:rsidP="00044AFD">
            <w:pPr>
              <w:pStyle w:val="TableParagraph"/>
              <w:spacing w:after="120" w:line="228" w:lineRule="exact"/>
              <w:ind w:left="147"/>
              <w:rPr>
                <w:rFonts w:ascii="Cambria" w:hAnsi="Cambria"/>
                <w:sz w:val="20"/>
                <w:lang w:val="uk-UA"/>
              </w:rPr>
            </w:pPr>
            <w:r w:rsidRPr="00AC2B6E">
              <w:rPr>
                <w:rFonts w:ascii="Cambria" w:hAnsi="Cambria"/>
                <w:sz w:val="20"/>
                <w:lang w:val="uk-UA"/>
              </w:rPr>
              <w:t>за умови стабільності дозволяє відстежувати тенденції варіантів, що циркулюють</w:t>
            </w:r>
          </w:p>
        </w:tc>
        <w:tc>
          <w:tcPr>
            <w:tcW w:w="3543" w:type="dxa"/>
          </w:tcPr>
          <w:p w14:paraId="05F9A887" w14:textId="77777777" w:rsidR="00E62908" w:rsidRPr="00AC2B6E" w:rsidRDefault="00902F72" w:rsidP="00044AFD">
            <w:pPr>
              <w:pStyle w:val="TableParagraph"/>
              <w:spacing w:after="120"/>
              <w:ind w:left="147"/>
              <w:rPr>
                <w:rFonts w:ascii="Cambria" w:hAnsi="Cambria"/>
                <w:sz w:val="20"/>
                <w:lang w:val="uk-UA"/>
              </w:rPr>
            </w:pPr>
            <w:r w:rsidRPr="00AC2B6E">
              <w:rPr>
                <w:rFonts w:ascii="Cambria" w:hAnsi="Cambria"/>
                <w:sz w:val="20"/>
                <w:lang w:val="uk-UA"/>
              </w:rPr>
              <w:t>Низька чутливість</w:t>
            </w:r>
          </w:p>
          <w:p w14:paraId="05F9A888" w14:textId="77777777" w:rsidR="00E62908" w:rsidRPr="00AC2B6E" w:rsidRDefault="00902F72" w:rsidP="00044AFD">
            <w:pPr>
              <w:pStyle w:val="TableParagraph"/>
              <w:spacing w:after="120" w:line="228" w:lineRule="exact"/>
              <w:ind w:left="147"/>
              <w:rPr>
                <w:rFonts w:ascii="Cambria" w:hAnsi="Cambria"/>
                <w:sz w:val="20"/>
                <w:lang w:val="uk-UA"/>
              </w:rPr>
            </w:pPr>
            <w:r w:rsidRPr="00AC2B6E">
              <w:rPr>
                <w:rFonts w:ascii="Cambria" w:hAnsi="Cambria"/>
                <w:sz w:val="20"/>
                <w:lang w:val="uk-UA"/>
              </w:rPr>
              <w:t>Низька репрезентативність (географічна, популяційна)</w:t>
            </w:r>
          </w:p>
        </w:tc>
      </w:tr>
    </w:tbl>
    <w:p w14:paraId="05F9A88A" w14:textId="77777777" w:rsidR="00E62908" w:rsidRPr="00AC2B6E" w:rsidRDefault="00E62908" w:rsidP="00222EBB">
      <w:pPr>
        <w:pStyle w:val="a3"/>
        <w:rPr>
          <w:rFonts w:ascii="Cambria" w:hAnsi="Cambria"/>
          <w:b/>
          <w:lang w:val="uk-UA"/>
        </w:rPr>
      </w:pPr>
    </w:p>
    <w:p w14:paraId="05F9A88B" w14:textId="77777777" w:rsidR="00E62908" w:rsidRPr="00AC2B6E" w:rsidRDefault="00902F72" w:rsidP="00573B94">
      <w:pPr>
        <w:pStyle w:val="a4"/>
        <w:numPr>
          <w:ilvl w:val="3"/>
          <w:numId w:val="6"/>
        </w:numPr>
        <w:tabs>
          <w:tab w:val="left" w:pos="1572"/>
        </w:tabs>
        <w:spacing w:after="120"/>
        <w:ind w:left="851" w:hanging="851"/>
        <w:rPr>
          <w:rFonts w:ascii="Cambria" w:hAnsi="Cambria"/>
          <w:i/>
          <w:sz w:val="20"/>
          <w:lang w:val="uk-UA"/>
        </w:rPr>
      </w:pPr>
      <w:bookmarkStart w:id="14" w:name="1.4.1.1._Sampling_methodologies"/>
      <w:bookmarkEnd w:id="14"/>
      <w:r w:rsidRPr="00AC2B6E">
        <w:rPr>
          <w:rFonts w:ascii="Cambria" w:hAnsi="Cambria"/>
          <w:i/>
          <w:iCs/>
          <w:color w:val="365F91"/>
          <w:sz w:val="20"/>
          <w:lang w:val="uk-UA"/>
        </w:rPr>
        <w:t>Методики відбору зразків</w:t>
      </w:r>
    </w:p>
    <w:p w14:paraId="05F9A88C"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Розрахунки розміру вибірки передбачають, що зразки відбирають випадковим чином, і тому вони, ймовірно, є репрезентативними. При цьому робиться припущення, що позитивні зразки самі по собі правдиво відображають відповідні рівні інфікування. Якщо діагностовані випадки є репрезентативною вибіркою для всіх випадків COVID-19, оскільки охоплення діагностикою рівномірно розподілене по всій країні, нескоригована вибірка позитивних зразків, ідентифікованих за допомогою клінічної системи, може бути достатньою для забезпечення відповідної репрезентативності.</w:t>
      </w:r>
    </w:p>
    <w:p w14:paraId="05F9A88D"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Однак у багатьох країнах охоплення діагностикою є нерівномірним через розбіжності у доступі до медичної допомоги та діагностики або широке використання відстеження контактів для виявлення випадків. Якщо охоплення діагностикою не є рівномірним, це можна скоригувати за рахунок зважування вибірки. Цього можна досягти, попросивши області з меншим охопленням діагностикою подавати більшу частку зразків, ніж області з безперешкодним доступом до діагностики.</w:t>
      </w:r>
    </w:p>
    <w:p w14:paraId="05F9A88E"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Можливими варіантами для взяття репрезентативних зразків можуть бути систематична вибірка (відбір зразків через рівні проміжки часу) та випадкова вибірка (формування вибірки випадковим чином). Вибір методів має бути підтверджений на основі порівняння розподілу критеріїв репрезентативності (напр., віку, статі, клінічної картини та географічного розподілу) по вибірці.</w:t>
      </w:r>
    </w:p>
    <w:p w14:paraId="05F9A88F"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Якщо дійсно репрезентативну вибірку отримати складно, корисною платформою можуть стати вже наявні пункти дозорного епіднагляду за ГПЗ, ГРІ та ТГРІ. Збирання стандартної кількості зразків у пунктах дозорного епіднагляду, а не орієнтація на забезпечення географічної «репрезентативності», може забезпечити більшу стабільність та покращити якість зразків і пов’язаних із ними метаданих, забезпечуючи порівнянність у динаміці й можливість моніторингу тенденцій. У той самий час, залежно від специфіки наявних пунктів дозорного епіднагляду, ця стратегія може призвести до упередженості оцінок щодо відносної поширеності варіантів та виключення з вибірки деяких популяцій чи умов.</w:t>
      </w:r>
    </w:p>
    <w:p w14:paraId="05F9A890" w14:textId="77777777" w:rsidR="00E62908" w:rsidRPr="00AC2B6E" w:rsidRDefault="00902F72" w:rsidP="00222EBB">
      <w:pPr>
        <w:pStyle w:val="a3"/>
        <w:jc w:val="both"/>
        <w:rPr>
          <w:rFonts w:ascii="Cambria" w:hAnsi="Cambria"/>
          <w:lang w:val="uk-UA"/>
        </w:rPr>
      </w:pPr>
      <w:r w:rsidRPr="00AC2B6E">
        <w:rPr>
          <w:rFonts w:ascii="Cambria" w:hAnsi="Cambria"/>
          <w:lang w:val="uk-UA"/>
        </w:rPr>
        <w:t>Методологію відбору зразків слід документувати та враховувати під час аналізу і тлумачення даних.</w:t>
      </w:r>
    </w:p>
    <w:p w14:paraId="05F9A891" w14:textId="77777777" w:rsidR="00E62908" w:rsidRPr="00AC2B6E" w:rsidRDefault="00E62908" w:rsidP="00222EBB">
      <w:pPr>
        <w:pStyle w:val="a3"/>
        <w:rPr>
          <w:rFonts w:ascii="Cambria" w:hAnsi="Cambria"/>
          <w:lang w:val="uk-UA"/>
        </w:rPr>
      </w:pPr>
    </w:p>
    <w:p w14:paraId="05F9A892" w14:textId="77777777" w:rsidR="00E62908" w:rsidRPr="00AC2B6E" w:rsidRDefault="00902F72" w:rsidP="00573B94">
      <w:pPr>
        <w:pStyle w:val="a4"/>
        <w:numPr>
          <w:ilvl w:val="3"/>
          <w:numId w:val="6"/>
        </w:numPr>
        <w:tabs>
          <w:tab w:val="left" w:pos="1573"/>
        </w:tabs>
        <w:spacing w:after="120"/>
        <w:ind w:left="851" w:hanging="851"/>
        <w:rPr>
          <w:rFonts w:ascii="Cambria" w:hAnsi="Cambria"/>
          <w:i/>
          <w:sz w:val="20"/>
          <w:lang w:val="uk-UA"/>
        </w:rPr>
      </w:pPr>
      <w:bookmarkStart w:id="15" w:name="1.4.1.2._Sampling_size_calculations"/>
      <w:bookmarkEnd w:id="15"/>
      <w:r w:rsidRPr="00AC2B6E">
        <w:rPr>
          <w:rFonts w:ascii="Cambria" w:hAnsi="Cambria"/>
          <w:i/>
          <w:iCs/>
          <w:color w:val="365F91"/>
          <w:sz w:val="20"/>
          <w:lang w:val="uk-UA"/>
        </w:rPr>
        <w:t>Визначення розміру вибірки</w:t>
      </w:r>
    </w:p>
    <w:p w14:paraId="05F9A894" w14:textId="77777777" w:rsidR="00E62908" w:rsidRPr="00AC2B6E" w:rsidRDefault="00902F72" w:rsidP="007E1AF3">
      <w:pPr>
        <w:pStyle w:val="3"/>
        <w:numPr>
          <w:ilvl w:val="0"/>
          <w:numId w:val="5"/>
        </w:numPr>
        <w:tabs>
          <w:tab w:val="left" w:pos="1081"/>
        </w:tabs>
        <w:ind w:left="426" w:hanging="361"/>
        <w:jc w:val="both"/>
        <w:rPr>
          <w:rFonts w:ascii="Cambria" w:hAnsi="Cambria"/>
          <w:lang w:val="uk-UA"/>
        </w:rPr>
      </w:pPr>
      <w:r w:rsidRPr="00AC2B6E">
        <w:rPr>
          <w:rFonts w:ascii="Cambria" w:hAnsi="Cambria"/>
          <w:lang w:val="uk-UA"/>
        </w:rPr>
        <w:t>Рандомізована репрезентативна вибірка</w:t>
      </w:r>
    </w:p>
    <w:p w14:paraId="05F9A895"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Різні калькулятори розміру вибірки (12, 13) можуть допомогти уточнити кількість зразків із репрезентативної вибірки, які повинні пройти геномне секвенування, для виявлення варіантів, що циркулюють при низькому рівні поширеності, із заданим рівнем достовірності. Зважаючи на те, що спроможності секвенування істотно варіюються залежно від країни, а досяжний розмір вибірки може сильно залежати від спроможностей, можна використовувати ті ж самі калькулятори розміру вибірки для зворотного  обчислення рівнів достовірності й точності наявних даних секвенування.</w:t>
      </w:r>
    </w:p>
    <w:p w14:paraId="05F9A896" w14:textId="77777777" w:rsidR="00E62908" w:rsidRPr="00AC2B6E" w:rsidRDefault="00902F72" w:rsidP="008C2453">
      <w:pPr>
        <w:pStyle w:val="a3"/>
        <w:spacing w:after="120"/>
        <w:ind w:hanging="1"/>
        <w:jc w:val="both"/>
        <w:rPr>
          <w:rFonts w:ascii="Cambria" w:hAnsi="Cambria"/>
          <w:lang w:val="uk-UA"/>
        </w:rPr>
      </w:pPr>
      <w:r w:rsidRPr="00AC2B6E">
        <w:rPr>
          <w:rFonts w:ascii="Cambria" w:hAnsi="Cambria"/>
          <w:lang w:val="uk-UA"/>
        </w:rPr>
        <w:t xml:space="preserve">ЄЦПКЗ випустив </w:t>
      </w:r>
      <w:hyperlink r:id="rId29">
        <w:r w:rsidRPr="00AC2B6E">
          <w:rPr>
            <w:rFonts w:ascii="Cambria" w:hAnsi="Cambria"/>
            <w:color w:val="0000FF"/>
            <w:u w:val="single"/>
            <w:lang w:val="uk-UA"/>
          </w:rPr>
          <w:t>детальні настанови</w:t>
        </w:r>
        <w:r w:rsidRPr="00AC2B6E">
          <w:rPr>
            <w:rFonts w:ascii="Cambria" w:hAnsi="Cambria"/>
            <w:color w:val="0000FF"/>
            <w:lang w:val="uk-UA"/>
          </w:rPr>
          <w:t xml:space="preserve"> </w:t>
        </w:r>
      </w:hyperlink>
      <w:r w:rsidRPr="00AC2B6E">
        <w:rPr>
          <w:rFonts w:ascii="Cambria" w:hAnsi="Cambria"/>
          <w:lang w:val="uk-UA"/>
        </w:rPr>
        <w:t>щодо розрахунку розміру вибірки для виявлення й моніторингу частки варіантів, що циркулюють із низьким рівнем поширеності, включаючи таблиці, в яких зазначений необхідний розмір вибірки при різних ситуаціях і параметрах, а також відповідні рівняння для спрощення відтворення. Міркування, які слід враховувати при визначенні вибірки:</w:t>
      </w:r>
    </w:p>
    <w:p w14:paraId="05F9A897" w14:textId="77777777" w:rsidR="00E62908" w:rsidRPr="00AC2B6E" w:rsidRDefault="00902F72" w:rsidP="007E1AF3">
      <w:pPr>
        <w:pStyle w:val="a4"/>
        <w:numPr>
          <w:ilvl w:val="1"/>
          <w:numId w:val="5"/>
        </w:numPr>
        <w:tabs>
          <w:tab w:val="left" w:pos="1289"/>
        </w:tabs>
        <w:ind w:left="284"/>
        <w:jc w:val="both"/>
        <w:rPr>
          <w:rFonts w:ascii="Cambria" w:hAnsi="Cambria"/>
          <w:sz w:val="20"/>
          <w:lang w:val="uk-UA"/>
        </w:rPr>
      </w:pPr>
      <w:r w:rsidRPr="00AC2B6E">
        <w:rPr>
          <w:rFonts w:ascii="Cambria" w:hAnsi="Cambria"/>
          <w:sz w:val="20"/>
          <w:lang w:val="uk-UA"/>
        </w:rPr>
        <w:t>необхідний рівень точності/чутливості.</w:t>
      </w:r>
    </w:p>
    <w:p w14:paraId="05F9A898" w14:textId="77777777" w:rsidR="00E62908" w:rsidRPr="00AC2B6E" w:rsidRDefault="00902F72" w:rsidP="004D7E2F">
      <w:pPr>
        <w:pStyle w:val="a4"/>
        <w:numPr>
          <w:ilvl w:val="2"/>
          <w:numId w:val="5"/>
        </w:numPr>
        <w:tabs>
          <w:tab w:val="left" w:pos="1648"/>
          <w:tab w:val="left" w:pos="1649"/>
        </w:tabs>
        <w:spacing w:line="223" w:lineRule="auto"/>
        <w:ind w:left="709"/>
        <w:jc w:val="both"/>
        <w:rPr>
          <w:rFonts w:ascii="Cambria" w:hAnsi="Cambria"/>
          <w:sz w:val="20"/>
          <w:lang w:val="uk-UA"/>
        </w:rPr>
      </w:pPr>
      <w:r w:rsidRPr="00AC2B6E">
        <w:rPr>
          <w:rFonts w:ascii="Cambria" w:hAnsi="Cambria"/>
          <w:sz w:val="20"/>
          <w:lang w:val="uk-UA"/>
        </w:rPr>
        <w:t xml:space="preserve">Виявлення варіанта, що циркулює з низькою поширеністю (напр., 1%) вимагатиме більшої </w:t>
      </w:r>
      <w:r w:rsidRPr="00AC2B6E">
        <w:rPr>
          <w:rFonts w:ascii="Cambria" w:hAnsi="Cambria"/>
          <w:sz w:val="20"/>
          <w:lang w:val="uk-UA"/>
        </w:rPr>
        <w:lastRenderedPageBreak/>
        <w:t>вибірки, ніж виявлення варіанта, що циркулює з високою поширеністю.</w:t>
      </w:r>
    </w:p>
    <w:p w14:paraId="05F9A899" w14:textId="77777777" w:rsidR="00E62908" w:rsidRPr="00AC2B6E" w:rsidRDefault="00902F72" w:rsidP="004D7E2F">
      <w:pPr>
        <w:pStyle w:val="a4"/>
        <w:numPr>
          <w:ilvl w:val="2"/>
          <w:numId w:val="5"/>
        </w:numPr>
        <w:tabs>
          <w:tab w:val="left" w:pos="1648"/>
          <w:tab w:val="left" w:pos="1649"/>
        </w:tabs>
        <w:spacing w:line="223" w:lineRule="auto"/>
        <w:ind w:left="709"/>
        <w:jc w:val="both"/>
        <w:rPr>
          <w:rFonts w:ascii="Cambria" w:hAnsi="Cambria"/>
          <w:sz w:val="20"/>
          <w:lang w:val="uk-UA"/>
        </w:rPr>
      </w:pPr>
      <w:r w:rsidRPr="00AC2B6E">
        <w:rPr>
          <w:rFonts w:ascii="Cambria" w:hAnsi="Cambria"/>
          <w:sz w:val="20"/>
          <w:lang w:val="uk-UA"/>
        </w:rPr>
        <w:t>Виявлення зміни у відносній поширеності варіанта від 2,5% до 5% вимагатиме більшої вибірки, ніж виявлення змін від 2,5% до 10%;</w:t>
      </w:r>
    </w:p>
    <w:p w14:paraId="05F9A89A" w14:textId="77777777" w:rsidR="00E62908" w:rsidRPr="00AC2B6E" w:rsidRDefault="00902F72" w:rsidP="004D7E2F">
      <w:pPr>
        <w:pStyle w:val="a4"/>
        <w:numPr>
          <w:ilvl w:val="1"/>
          <w:numId w:val="5"/>
        </w:numPr>
        <w:tabs>
          <w:tab w:val="left" w:pos="1289"/>
        </w:tabs>
        <w:spacing w:line="245" w:lineRule="exact"/>
        <w:ind w:left="284"/>
        <w:jc w:val="both"/>
        <w:rPr>
          <w:rFonts w:ascii="Cambria" w:hAnsi="Cambria"/>
          <w:sz w:val="20"/>
          <w:lang w:val="uk-UA"/>
        </w:rPr>
      </w:pPr>
      <w:r w:rsidRPr="00AC2B6E">
        <w:rPr>
          <w:rFonts w:ascii="Cambria" w:hAnsi="Cambria"/>
          <w:sz w:val="20"/>
          <w:lang w:val="uk-UA"/>
        </w:rPr>
        <w:t>необхідний рівень достовірності (напр., ДІ 95%);</w:t>
      </w:r>
    </w:p>
    <w:p w14:paraId="05F9A89B" w14:textId="77777777" w:rsidR="00E62908" w:rsidRPr="00AC2B6E" w:rsidRDefault="00902F72" w:rsidP="004D7E2F">
      <w:pPr>
        <w:pStyle w:val="a4"/>
        <w:numPr>
          <w:ilvl w:val="1"/>
          <w:numId w:val="5"/>
        </w:numPr>
        <w:tabs>
          <w:tab w:val="left" w:pos="1290"/>
        </w:tabs>
        <w:spacing w:line="237" w:lineRule="auto"/>
        <w:ind w:left="284"/>
        <w:jc w:val="both"/>
        <w:rPr>
          <w:rFonts w:ascii="Cambria" w:hAnsi="Cambria"/>
          <w:sz w:val="20"/>
          <w:lang w:val="uk-UA"/>
        </w:rPr>
      </w:pPr>
      <w:r w:rsidRPr="00AC2B6E">
        <w:rPr>
          <w:rFonts w:ascii="Cambria" w:hAnsi="Cambria"/>
          <w:sz w:val="20"/>
          <w:lang w:val="uk-UA"/>
        </w:rPr>
        <w:t>рівень передавання збудника всередині країни (найбільший розмір вибірки буде необхідний при високому показнику захворюваності та великій кількості інфікованих SARS-CoV-2);</w:t>
      </w:r>
    </w:p>
    <w:p w14:paraId="05F9A89C" w14:textId="77777777" w:rsidR="00E62908" w:rsidRPr="00AC2B6E" w:rsidRDefault="00902F72" w:rsidP="004D7E2F">
      <w:pPr>
        <w:pStyle w:val="a4"/>
        <w:numPr>
          <w:ilvl w:val="1"/>
          <w:numId w:val="5"/>
        </w:numPr>
        <w:tabs>
          <w:tab w:val="left" w:pos="1290"/>
        </w:tabs>
        <w:spacing w:after="120"/>
        <w:ind w:left="284" w:hanging="284"/>
        <w:jc w:val="both"/>
        <w:rPr>
          <w:rFonts w:ascii="Cambria" w:hAnsi="Cambria"/>
          <w:sz w:val="20"/>
          <w:lang w:val="uk-UA"/>
        </w:rPr>
      </w:pPr>
      <w:r w:rsidRPr="00AC2B6E">
        <w:rPr>
          <w:rFonts w:ascii="Cambria" w:hAnsi="Cambria"/>
          <w:sz w:val="20"/>
          <w:lang w:val="uk-UA"/>
        </w:rPr>
        <w:t>періодичність відбору зразків (регулярно, рутинний відбір щотижня, раз на два тижні, щомісячно) є необхідною з огляду на те, що відносна поширеність ліній може швидко змінюватися.</w:t>
      </w:r>
    </w:p>
    <w:p w14:paraId="05F9A89D" w14:textId="77777777" w:rsidR="00E62908" w:rsidRPr="00AC2B6E" w:rsidRDefault="00902F72" w:rsidP="008C2453">
      <w:pPr>
        <w:pStyle w:val="a3"/>
        <w:spacing w:after="120"/>
        <w:jc w:val="both"/>
        <w:rPr>
          <w:rFonts w:ascii="Cambria" w:hAnsi="Cambria"/>
          <w:lang w:val="uk-UA"/>
        </w:rPr>
      </w:pPr>
      <w:r w:rsidRPr="00AC2B6E">
        <w:rPr>
          <w:rFonts w:ascii="Cambria" w:hAnsi="Cambria"/>
          <w:lang w:val="uk-UA"/>
        </w:rPr>
        <w:t>Рішення щодо необхідної чутливості для виявлення варіантів, що циркулюють із низьким рівнем поширеності, змін у відносній поширеності ліній варіантів та рівня впевненості у результатах нагляду ухвалюють на рівні країни. Загалом, у контексті громадського здоров’я, чутливість для виявлення варіантів, що циркулюють із низьким рівнем поширеності, може бути основою для ухвалення рішень щодо розміру вибірки, оскільки виявлення варіанта, який раніше не був виявлений, може мати для громадського здоров’я значно більше значення, ніж виявлення незначної зміни у відносній поширеності певної лінії. Окрім цього, оцінювання розміру вибірки, необхідного для моніторингу відносної поширеності, ускладнюється кількістю різних ліній, що циркулюють у певній місцевості.</w:t>
      </w:r>
    </w:p>
    <w:p w14:paraId="05F9A89F" w14:textId="77777777" w:rsidR="00E62908" w:rsidRPr="00AC2B6E" w:rsidRDefault="00E62908" w:rsidP="00222EBB">
      <w:pPr>
        <w:pStyle w:val="a3"/>
        <w:rPr>
          <w:rFonts w:ascii="Cambria" w:hAnsi="Cambria"/>
          <w:sz w:val="18"/>
          <w:lang w:val="uk-UA"/>
        </w:rPr>
      </w:pPr>
    </w:p>
    <w:p w14:paraId="05F9A8A0" w14:textId="77777777" w:rsidR="00E62908" w:rsidRPr="00AC2B6E" w:rsidRDefault="00902F72" w:rsidP="00222EBB">
      <w:pPr>
        <w:jc w:val="both"/>
        <w:rPr>
          <w:rFonts w:ascii="Cambria" w:hAnsi="Cambria"/>
          <w:i/>
          <w:sz w:val="20"/>
          <w:lang w:val="uk-UA"/>
        </w:rPr>
      </w:pPr>
      <w:r w:rsidRPr="00AC2B6E">
        <w:rPr>
          <w:rFonts w:ascii="Cambria" w:hAnsi="Cambria"/>
          <w:b/>
          <w:bCs/>
          <w:sz w:val="20"/>
          <w:lang w:val="uk-UA"/>
        </w:rPr>
        <w:t xml:space="preserve">Таблиця 3. </w:t>
      </w:r>
      <w:r w:rsidRPr="00AC2B6E">
        <w:rPr>
          <w:rFonts w:ascii="Cambria" w:hAnsi="Cambria"/>
          <w:i/>
          <w:iCs/>
          <w:sz w:val="20"/>
          <w:lang w:val="uk-UA"/>
        </w:rPr>
        <w:t>Розміри вибірки, необхідні для виявлення істотних змін (при ДІ 95%) у відносній поширеності</w:t>
      </w:r>
    </w:p>
    <w:p w14:paraId="05F9A8A1" w14:textId="77777777" w:rsidR="00E62908" w:rsidRPr="00AC2B6E" w:rsidRDefault="00E62908" w:rsidP="00222EBB">
      <w:pPr>
        <w:pStyle w:val="a3"/>
        <w:rPr>
          <w:rFonts w:ascii="Cambria" w:hAnsi="Cambria"/>
          <w:i/>
          <w:lang w:val="uk-U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686"/>
        <w:gridCol w:w="3400"/>
      </w:tblGrid>
      <w:tr w:rsidR="00E62908" w:rsidRPr="00AC2B6E" w14:paraId="05F9A8A4" w14:textId="77777777" w:rsidTr="007E1AF3">
        <w:trPr>
          <w:trHeight w:val="539"/>
        </w:trPr>
        <w:tc>
          <w:tcPr>
            <w:tcW w:w="2263" w:type="dxa"/>
            <w:vAlign w:val="center"/>
          </w:tcPr>
          <w:p w14:paraId="05F9A8A2" w14:textId="77777777" w:rsidR="00E62908" w:rsidRPr="00AC2B6E" w:rsidRDefault="00902F72" w:rsidP="007E1AF3">
            <w:pPr>
              <w:pStyle w:val="TableParagraph"/>
              <w:spacing w:line="242" w:lineRule="auto"/>
              <w:ind w:firstLine="235"/>
              <w:jc w:val="center"/>
              <w:rPr>
                <w:rFonts w:ascii="Cambria" w:hAnsi="Cambria"/>
                <w:sz w:val="20"/>
                <w:lang w:val="uk-UA"/>
              </w:rPr>
            </w:pPr>
            <w:r w:rsidRPr="00AC2B6E">
              <w:rPr>
                <w:rFonts w:ascii="Cambria" w:hAnsi="Cambria"/>
                <w:sz w:val="20"/>
                <w:lang w:val="uk-UA"/>
              </w:rPr>
              <w:t>Щотижнева кількість виявлених випадків SARS-CoV-2</w:t>
            </w:r>
          </w:p>
        </w:tc>
        <w:tc>
          <w:tcPr>
            <w:tcW w:w="7086" w:type="dxa"/>
            <w:gridSpan w:val="2"/>
            <w:vAlign w:val="center"/>
          </w:tcPr>
          <w:p w14:paraId="05F9A8A3" w14:textId="77777777" w:rsidR="00E62908" w:rsidRPr="00AC2B6E" w:rsidRDefault="00902F72" w:rsidP="007E1AF3">
            <w:pPr>
              <w:pStyle w:val="TableParagraph"/>
              <w:spacing w:line="242" w:lineRule="auto"/>
              <w:ind w:left="147" w:right="126"/>
              <w:jc w:val="center"/>
              <w:rPr>
                <w:rFonts w:ascii="Cambria" w:hAnsi="Cambria"/>
                <w:sz w:val="20"/>
                <w:lang w:val="uk-UA"/>
              </w:rPr>
            </w:pPr>
            <w:r w:rsidRPr="00AC2B6E">
              <w:rPr>
                <w:rFonts w:ascii="Cambria" w:hAnsi="Cambria"/>
                <w:sz w:val="20"/>
                <w:lang w:val="uk-UA"/>
              </w:rPr>
              <w:t>Розмір вибірки на основі відмінностей у частках певного варіанта із тижня у тиждень</w:t>
            </w:r>
          </w:p>
        </w:tc>
      </w:tr>
      <w:tr w:rsidR="00E62908" w:rsidRPr="00AC2B6E" w14:paraId="05F9A8A8" w14:textId="77777777" w:rsidTr="007E1AF3">
        <w:trPr>
          <w:trHeight w:val="311"/>
        </w:trPr>
        <w:tc>
          <w:tcPr>
            <w:tcW w:w="2263" w:type="dxa"/>
          </w:tcPr>
          <w:p w14:paraId="05F9A8A5" w14:textId="77777777" w:rsidR="00E62908" w:rsidRPr="00AC2B6E" w:rsidRDefault="00E62908" w:rsidP="00222EBB">
            <w:pPr>
              <w:pStyle w:val="TableParagraph"/>
              <w:rPr>
                <w:rFonts w:ascii="Cambria" w:hAnsi="Cambria"/>
                <w:sz w:val="18"/>
                <w:lang w:val="uk-UA"/>
              </w:rPr>
            </w:pPr>
          </w:p>
        </w:tc>
        <w:tc>
          <w:tcPr>
            <w:tcW w:w="3686" w:type="dxa"/>
          </w:tcPr>
          <w:p w14:paraId="05F9A8A6" w14:textId="77777777" w:rsidR="00E62908" w:rsidRPr="00AC2B6E" w:rsidRDefault="00902F72" w:rsidP="00222EBB">
            <w:pPr>
              <w:pStyle w:val="TableParagraph"/>
              <w:jc w:val="center"/>
              <w:rPr>
                <w:rFonts w:ascii="Cambria" w:hAnsi="Cambria"/>
                <w:b/>
                <w:sz w:val="20"/>
                <w:lang w:val="uk-UA"/>
              </w:rPr>
            </w:pPr>
            <w:r w:rsidRPr="00AC2B6E">
              <w:rPr>
                <w:rFonts w:ascii="Cambria" w:hAnsi="Cambria"/>
                <w:b/>
                <w:bCs/>
                <w:sz w:val="20"/>
                <w:lang w:val="uk-UA"/>
              </w:rPr>
              <w:t>Від 2,5% до 5%</w:t>
            </w:r>
          </w:p>
        </w:tc>
        <w:tc>
          <w:tcPr>
            <w:tcW w:w="3400" w:type="dxa"/>
          </w:tcPr>
          <w:p w14:paraId="05F9A8A7" w14:textId="77777777" w:rsidR="00E62908" w:rsidRPr="00AC2B6E" w:rsidRDefault="00902F72" w:rsidP="00222EBB">
            <w:pPr>
              <w:pStyle w:val="TableParagraph"/>
              <w:jc w:val="center"/>
              <w:rPr>
                <w:rFonts w:ascii="Cambria" w:hAnsi="Cambria"/>
                <w:b/>
                <w:sz w:val="20"/>
                <w:lang w:val="uk-UA"/>
              </w:rPr>
            </w:pPr>
            <w:r w:rsidRPr="00AC2B6E">
              <w:rPr>
                <w:rFonts w:ascii="Cambria" w:hAnsi="Cambria"/>
                <w:b/>
                <w:bCs/>
                <w:sz w:val="20"/>
                <w:lang w:val="uk-UA"/>
              </w:rPr>
              <w:t>Від 2,5% до 10%</w:t>
            </w:r>
          </w:p>
        </w:tc>
      </w:tr>
      <w:tr w:rsidR="00E62908" w:rsidRPr="00AC2B6E" w14:paraId="05F9A8AC" w14:textId="77777777" w:rsidTr="007E1AF3">
        <w:trPr>
          <w:trHeight w:val="309"/>
        </w:trPr>
        <w:tc>
          <w:tcPr>
            <w:tcW w:w="2263" w:type="dxa"/>
          </w:tcPr>
          <w:p w14:paraId="05F9A8A9"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&gt; 100 000</w:t>
            </w:r>
          </w:p>
        </w:tc>
        <w:tc>
          <w:tcPr>
            <w:tcW w:w="3686" w:type="dxa"/>
          </w:tcPr>
          <w:p w14:paraId="05F9A8AA"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725</w:t>
            </w:r>
          </w:p>
        </w:tc>
        <w:tc>
          <w:tcPr>
            <w:tcW w:w="3400" w:type="dxa"/>
          </w:tcPr>
          <w:p w14:paraId="05F9A8AB"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129</w:t>
            </w:r>
          </w:p>
        </w:tc>
      </w:tr>
      <w:tr w:rsidR="00E62908" w:rsidRPr="00AC2B6E" w14:paraId="05F9A8B0" w14:textId="77777777" w:rsidTr="007E1AF3">
        <w:trPr>
          <w:trHeight w:val="309"/>
        </w:trPr>
        <w:tc>
          <w:tcPr>
            <w:tcW w:w="2263" w:type="dxa"/>
          </w:tcPr>
          <w:p w14:paraId="05F9A8AD"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10 001–100 000</w:t>
            </w:r>
          </w:p>
        </w:tc>
        <w:tc>
          <w:tcPr>
            <w:tcW w:w="3686" w:type="dxa"/>
          </w:tcPr>
          <w:p w14:paraId="05F9A8AE"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705–720</w:t>
            </w:r>
          </w:p>
        </w:tc>
        <w:tc>
          <w:tcPr>
            <w:tcW w:w="3400" w:type="dxa"/>
          </w:tcPr>
          <w:p w14:paraId="05F9A8AF"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129</w:t>
            </w:r>
          </w:p>
        </w:tc>
      </w:tr>
      <w:tr w:rsidR="00E62908" w:rsidRPr="00AC2B6E" w14:paraId="05F9A8B4" w14:textId="77777777" w:rsidTr="007E1AF3">
        <w:trPr>
          <w:trHeight w:val="311"/>
        </w:trPr>
        <w:tc>
          <w:tcPr>
            <w:tcW w:w="2263" w:type="dxa"/>
          </w:tcPr>
          <w:p w14:paraId="05F9A8B1"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5 001–10 000</w:t>
            </w:r>
          </w:p>
        </w:tc>
        <w:tc>
          <w:tcPr>
            <w:tcW w:w="3686" w:type="dxa"/>
          </w:tcPr>
          <w:p w14:paraId="05F9A8B2"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676</w:t>
            </w:r>
          </w:p>
        </w:tc>
        <w:tc>
          <w:tcPr>
            <w:tcW w:w="3400" w:type="dxa"/>
          </w:tcPr>
          <w:p w14:paraId="05F9A8B3"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128</w:t>
            </w:r>
          </w:p>
        </w:tc>
      </w:tr>
      <w:tr w:rsidR="00E62908" w:rsidRPr="00AC2B6E" w14:paraId="05F9A8B8" w14:textId="77777777" w:rsidTr="007E1AF3">
        <w:trPr>
          <w:trHeight w:val="309"/>
        </w:trPr>
        <w:tc>
          <w:tcPr>
            <w:tcW w:w="2263" w:type="dxa"/>
          </w:tcPr>
          <w:p w14:paraId="05F9A8B5"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2 501–5 000</w:t>
            </w:r>
          </w:p>
        </w:tc>
        <w:tc>
          <w:tcPr>
            <w:tcW w:w="3686" w:type="dxa"/>
          </w:tcPr>
          <w:p w14:paraId="05F9A8B6"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634</w:t>
            </w:r>
          </w:p>
        </w:tc>
        <w:tc>
          <w:tcPr>
            <w:tcW w:w="3400" w:type="dxa"/>
          </w:tcPr>
          <w:p w14:paraId="05F9A8B7"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126</w:t>
            </w:r>
          </w:p>
        </w:tc>
      </w:tr>
      <w:tr w:rsidR="00E62908" w:rsidRPr="00AC2B6E" w14:paraId="05F9A8BC" w14:textId="77777777" w:rsidTr="007E1AF3">
        <w:trPr>
          <w:trHeight w:val="309"/>
        </w:trPr>
        <w:tc>
          <w:tcPr>
            <w:tcW w:w="2263" w:type="dxa"/>
          </w:tcPr>
          <w:p w14:paraId="05F9A8B9"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1 000–2 500</w:t>
            </w:r>
          </w:p>
        </w:tc>
        <w:tc>
          <w:tcPr>
            <w:tcW w:w="3686" w:type="dxa"/>
          </w:tcPr>
          <w:p w14:paraId="05F9A8BA"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563</w:t>
            </w:r>
          </w:p>
        </w:tc>
        <w:tc>
          <w:tcPr>
            <w:tcW w:w="3400" w:type="dxa"/>
          </w:tcPr>
          <w:p w14:paraId="05F9A8BB"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123</w:t>
            </w:r>
          </w:p>
        </w:tc>
      </w:tr>
      <w:tr w:rsidR="00E62908" w:rsidRPr="00AC2B6E" w14:paraId="05F9A8C0" w14:textId="77777777" w:rsidTr="007E1AF3">
        <w:trPr>
          <w:trHeight w:val="311"/>
        </w:trPr>
        <w:tc>
          <w:tcPr>
            <w:tcW w:w="2263" w:type="dxa"/>
          </w:tcPr>
          <w:p w14:paraId="05F9A8BD"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500–1 000</w:t>
            </w:r>
          </w:p>
        </w:tc>
        <w:tc>
          <w:tcPr>
            <w:tcW w:w="3686" w:type="dxa"/>
          </w:tcPr>
          <w:p w14:paraId="05F9A8BE"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421</w:t>
            </w:r>
          </w:p>
        </w:tc>
        <w:tc>
          <w:tcPr>
            <w:tcW w:w="3400" w:type="dxa"/>
          </w:tcPr>
          <w:p w14:paraId="05F9A8BF"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115</w:t>
            </w:r>
          </w:p>
        </w:tc>
      </w:tr>
      <w:tr w:rsidR="00E62908" w:rsidRPr="00AC2B6E" w14:paraId="05F9A8C4" w14:textId="77777777" w:rsidTr="007E1AF3">
        <w:trPr>
          <w:trHeight w:val="309"/>
        </w:trPr>
        <w:tc>
          <w:tcPr>
            <w:tcW w:w="2263" w:type="dxa"/>
          </w:tcPr>
          <w:p w14:paraId="05F9A8C1" w14:textId="77777777" w:rsidR="00E62908" w:rsidRPr="00AC2B6E" w:rsidRDefault="00902F72" w:rsidP="00222EBB">
            <w:pPr>
              <w:pStyle w:val="TableParagraph"/>
              <w:jc w:val="right"/>
              <w:rPr>
                <w:rFonts w:ascii="Cambria" w:hAnsi="Cambria"/>
                <w:sz w:val="20"/>
                <w:lang w:val="uk-UA"/>
              </w:rPr>
            </w:pPr>
            <w:r w:rsidRPr="00AC2B6E">
              <w:rPr>
                <w:rFonts w:ascii="Cambria" w:hAnsi="Cambria"/>
                <w:sz w:val="20"/>
                <w:lang w:val="uk-UA"/>
              </w:rPr>
              <w:t>&lt; 500</w:t>
            </w:r>
          </w:p>
        </w:tc>
        <w:tc>
          <w:tcPr>
            <w:tcW w:w="3686" w:type="dxa"/>
          </w:tcPr>
          <w:p w14:paraId="05F9A8C2"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296</w:t>
            </w:r>
          </w:p>
        </w:tc>
        <w:tc>
          <w:tcPr>
            <w:tcW w:w="3400" w:type="dxa"/>
          </w:tcPr>
          <w:p w14:paraId="05F9A8C3" w14:textId="77777777" w:rsidR="00E62908" w:rsidRPr="00AC2B6E" w:rsidRDefault="00902F72" w:rsidP="00222EBB">
            <w:pPr>
              <w:pStyle w:val="TableParagraph"/>
              <w:jc w:val="center"/>
              <w:rPr>
                <w:rFonts w:ascii="Cambria" w:hAnsi="Cambria"/>
                <w:sz w:val="20"/>
                <w:lang w:val="uk-UA"/>
              </w:rPr>
            </w:pPr>
            <w:r w:rsidRPr="00AC2B6E">
              <w:rPr>
                <w:rFonts w:ascii="Cambria" w:hAnsi="Cambria"/>
                <w:sz w:val="20"/>
                <w:lang w:val="uk-UA"/>
              </w:rPr>
              <w:t>103</w:t>
            </w:r>
          </w:p>
        </w:tc>
      </w:tr>
    </w:tbl>
    <w:p w14:paraId="05F9A8C5" w14:textId="46939202" w:rsidR="00E62908" w:rsidRPr="00AC2B6E" w:rsidRDefault="00902F72" w:rsidP="008C2453">
      <w:pPr>
        <w:pStyle w:val="a3"/>
        <w:spacing w:after="120"/>
        <w:jc w:val="both"/>
        <w:rPr>
          <w:rFonts w:ascii="Cambria" w:hAnsi="Cambria"/>
          <w:lang w:val="uk-UA"/>
        </w:rPr>
      </w:pPr>
      <w:r w:rsidRPr="00AC2B6E">
        <w:rPr>
          <w:rFonts w:ascii="Cambria" w:hAnsi="Cambria"/>
          <w:lang w:val="uk-UA"/>
        </w:rPr>
        <w:t>Як зазначалося вище, виявлення та секвенування дійсно випадкової вибірки є складним завданням. Однак, за умови належного розуміння можливих упереджень після отримання результатів секвенування можна провести відповідне коригування, яке дозволить отримати менш упереджену оцінку поширеності. Окрім цього, враховуючи неминучу затримку між взяттям зразків та отриманням результатів секвенування, поточний стан відносної поширеності лінії можна спроектувати за допомогою моделювання на основі наявних даних секвенування та д</w:t>
      </w:r>
      <w:r w:rsidR="004D7E2F">
        <w:rPr>
          <w:rFonts w:ascii="Cambria" w:hAnsi="Cambria"/>
          <w:lang w:val="uk-UA"/>
        </w:rPr>
        <w:t>аних про темпи зростання лінії,</w:t>
      </w:r>
      <w:r w:rsidRPr="00AC2B6E">
        <w:rPr>
          <w:rFonts w:ascii="Cambria" w:hAnsi="Cambria"/>
          <w:lang w:val="uk-UA"/>
        </w:rPr>
        <w:t xml:space="preserve"> див. </w:t>
      </w:r>
      <w:hyperlink r:id="rId30">
        <w:proofErr w:type="spellStart"/>
        <w:r w:rsidR="004D7E2F">
          <w:rPr>
            <w:rFonts w:ascii="Cambria" w:hAnsi="Cambria"/>
            <w:color w:val="0000FF"/>
            <w:u w:val="single"/>
            <w:lang w:val="uk-UA"/>
          </w:rPr>
          <w:t>MMWR</w:t>
        </w:r>
        <w:proofErr w:type="spellEnd"/>
        <w:r w:rsidR="004D7E2F">
          <w:rPr>
            <w:rFonts w:ascii="Cambria" w:hAnsi="Cambria"/>
            <w:color w:val="0000FF"/>
            <w:u w:val="single"/>
            <w:lang w:val="uk-UA"/>
          </w:rPr>
          <w:t> </w:t>
        </w:r>
        <w:r w:rsidRPr="00AC2B6E">
          <w:rPr>
            <w:rFonts w:ascii="Cambria" w:hAnsi="Cambria"/>
            <w:color w:val="0000FF"/>
            <w:u w:val="single"/>
            <w:lang w:val="uk-UA"/>
          </w:rPr>
          <w:t>ЦКЗ</w:t>
        </w:r>
        <w:r w:rsidRPr="00AC2B6E">
          <w:rPr>
            <w:rFonts w:ascii="Cambria" w:hAnsi="Cambria"/>
            <w:color w:val="0000FF"/>
            <w:lang w:val="uk-UA"/>
          </w:rPr>
          <w:t xml:space="preserve"> </w:t>
        </w:r>
      </w:hyperlink>
      <w:r w:rsidRPr="00AC2B6E">
        <w:rPr>
          <w:rFonts w:ascii="Cambria" w:hAnsi="Cambria"/>
          <w:lang w:val="uk-UA"/>
        </w:rPr>
        <w:t>(15), а також Galloway et al. щодо появи варіанта Альфа (B1.1.7) (16).</w:t>
      </w:r>
    </w:p>
    <w:p w14:paraId="05F9A8C6" w14:textId="77777777" w:rsidR="00E62908" w:rsidRPr="00AC2B6E" w:rsidRDefault="00E62908" w:rsidP="008C2453">
      <w:pPr>
        <w:pStyle w:val="a3"/>
        <w:spacing w:after="120"/>
        <w:rPr>
          <w:rFonts w:ascii="Cambria" w:hAnsi="Cambria"/>
          <w:lang w:val="uk-UA"/>
        </w:rPr>
      </w:pPr>
    </w:p>
    <w:p w14:paraId="05F9A8C7" w14:textId="77777777" w:rsidR="00E62908" w:rsidRPr="00AC2B6E" w:rsidRDefault="00902F72" w:rsidP="008C2453">
      <w:pPr>
        <w:pStyle w:val="3"/>
        <w:numPr>
          <w:ilvl w:val="0"/>
          <w:numId w:val="5"/>
        </w:numPr>
        <w:tabs>
          <w:tab w:val="left" w:pos="1080"/>
        </w:tabs>
        <w:spacing w:after="120"/>
        <w:ind w:left="426"/>
        <w:jc w:val="both"/>
        <w:rPr>
          <w:rFonts w:ascii="Cambria" w:hAnsi="Cambria"/>
          <w:lang w:val="uk-UA"/>
        </w:rPr>
      </w:pPr>
      <w:r w:rsidRPr="00AC2B6E">
        <w:rPr>
          <w:rFonts w:ascii="Cambria" w:hAnsi="Cambria"/>
          <w:lang w:val="uk-UA"/>
        </w:rPr>
        <w:t>Вибірка фіксованого розміру</w:t>
      </w:r>
    </w:p>
    <w:p w14:paraId="05F9A8C8" w14:textId="310E8B65" w:rsidR="00E62908" w:rsidRPr="00AC2B6E" w:rsidRDefault="00902F72" w:rsidP="008C2453">
      <w:pPr>
        <w:pStyle w:val="a3"/>
        <w:spacing w:after="120"/>
        <w:jc w:val="both"/>
        <w:rPr>
          <w:rFonts w:ascii="Cambria" w:hAnsi="Cambria"/>
          <w:lang w:val="uk-UA"/>
        </w:rPr>
      </w:pPr>
      <w:r w:rsidRPr="00AC2B6E">
        <w:rPr>
          <w:rFonts w:ascii="Cambria" w:hAnsi="Cambria"/>
          <w:lang w:val="uk-UA"/>
        </w:rPr>
        <w:t xml:space="preserve">У країнах із мінімальними лабораторними спроможностями секвенування щонайменше 15 зразків на тиждень із пунктів дозорного епіднагляду забезпечує основу, від якої можна відштовхуватися </w:t>
      </w:r>
      <w:hyperlink r:id="rId31">
        <w:r w:rsidR="004D7E2F">
          <w:rPr>
            <w:rFonts w:ascii="Cambria" w:hAnsi="Cambria"/>
            <w:color w:val="0000FF"/>
            <w:u w:val="single"/>
            <w:lang w:val="uk-UA"/>
          </w:rPr>
          <w:t>(WHO </w:t>
        </w:r>
        <w:r w:rsidRPr="00AC2B6E">
          <w:rPr>
            <w:rFonts w:ascii="Cambria" w:hAnsi="Cambria"/>
            <w:color w:val="0000FF"/>
            <w:u w:val="single"/>
            <w:lang w:val="uk-UA"/>
          </w:rPr>
          <w:t xml:space="preserve">GISRS 2021). </w:t>
        </w:r>
      </w:hyperlink>
      <w:r w:rsidRPr="00AC2B6E">
        <w:rPr>
          <w:rFonts w:ascii="Cambria" w:hAnsi="Cambria"/>
          <w:lang w:val="uk-UA"/>
        </w:rPr>
        <w:t xml:space="preserve">Африканський ЦКЗ та Pathogen Genome Initiative (PGI) мають на меті забезпечити отримання випадкової вибірки зі щонайменше 50 позитивних зразків із кожної країни на тиждень із метою створення сталої системи рутинного отримання зразків у африканських країнах (14). У той самий час </w:t>
      </w:r>
      <w:hyperlink r:id="rId32">
        <w:r w:rsidRPr="00AC2B6E">
          <w:rPr>
            <w:rFonts w:ascii="Cambria" w:hAnsi="Cambria"/>
            <w:color w:val="0000FF"/>
            <w:u w:val="single"/>
            <w:lang w:val="uk-UA"/>
          </w:rPr>
          <w:t>Американське регіональне бюро ВООЗ/ Панамериканська організація охорони здоров’я</w:t>
        </w:r>
      </w:hyperlink>
      <w:r w:rsidRPr="00AC2B6E">
        <w:rPr>
          <w:rFonts w:ascii="Cambria" w:hAnsi="Cambria"/>
          <w:color w:val="0000FF"/>
          <w:lang w:val="uk-UA"/>
        </w:rPr>
        <w:t xml:space="preserve"> </w:t>
      </w:r>
      <w:hyperlink r:id="rId33">
        <w:r w:rsidRPr="00AC2B6E">
          <w:rPr>
            <w:rFonts w:ascii="Cambria" w:hAnsi="Cambria"/>
            <w:color w:val="0000FF"/>
            <w:u w:val="single"/>
            <w:lang w:val="uk-UA"/>
          </w:rPr>
          <w:t xml:space="preserve">(PAHO) </w:t>
        </w:r>
        <w:r w:rsidRPr="00AC2B6E">
          <w:rPr>
            <w:rFonts w:ascii="Cambria" w:hAnsi="Cambria"/>
            <w:color w:val="0000FF"/>
            <w:lang w:val="uk-UA"/>
          </w:rPr>
          <w:t>рекомендують</w:t>
        </w:r>
      </w:hyperlink>
      <w:r w:rsidR="00AC2B6E">
        <w:rPr>
          <w:rFonts w:ascii="Cambria" w:hAnsi="Cambria"/>
          <w:color w:val="0000FF"/>
          <w:lang w:val="uk-UA"/>
        </w:rPr>
        <w:t xml:space="preserve"> </w:t>
      </w:r>
      <w:r w:rsidRPr="00AC2B6E">
        <w:rPr>
          <w:rFonts w:ascii="Cambria" w:hAnsi="Cambria"/>
          <w:lang w:val="uk-UA"/>
        </w:rPr>
        <w:t>країнам проводити секвенування щонайменше 50 позитивних зразків щомісяця. Це приблизно еквівалентно виявленню принаймні одного зразка варіанта, що має поширеність у 5% протягом визначеного періоду вибірки. Якщо розмір вибірки є фіксованим, рівень достовірності невиявлення специфічного варіанта може бути визначений шляхом зворотних обчислень (12).</w:t>
      </w:r>
    </w:p>
    <w:p w14:paraId="05F9A8C9" w14:textId="77777777" w:rsidR="00E62908" w:rsidRPr="00AC2B6E" w:rsidRDefault="00E62908" w:rsidP="00222EBB">
      <w:pPr>
        <w:pStyle w:val="a3"/>
        <w:rPr>
          <w:rFonts w:ascii="Cambria" w:hAnsi="Cambria"/>
          <w:lang w:val="uk-UA"/>
        </w:rPr>
      </w:pPr>
    </w:p>
    <w:p w14:paraId="05F9A8CA" w14:textId="77777777" w:rsidR="00E62908" w:rsidRPr="00AC2B6E" w:rsidRDefault="00902F72" w:rsidP="00EF2EB5">
      <w:pPr>
        <w:pStyle w:val="3"/>
        <w:numPr>
          <w:ilvl w:val="2"/>
          <w:numId w:val="8"/>
        </w:numPr>
        <w:tabs>
          <w:tab w:val="left" w:pos="1344"/>
        </w:tabs>
        <w:spacing w:after="120"/>
        <w:ind w:left="567"/>
        <w:jc w:val="both"/>
        <w:rPr>
          <w:rFonts w:ascii="Cambria" w:hAnsi="Cambria"/>
          <w:lang w:val="uk-UA"/>
        </w:rPr>
      </w:pPr>
      <w:bookmarkStart w:id="16" w:name="1.4.2._Targeted_sampling"/>
      <w:bookmarkEnd w:id="16"/>
      <w:r w:rsidRPr="00AC2B6E">
        <w:rPr>
          <w:rFonts w:ascii="Cambria" w:hAnsi="Cambria"/>
          <w:lang w:val="uk-UA"/>
        </w:rPr>
        <w:t>Цільова вибірка</w:t>
      </w:r>
    </w:p>
    <w:p w14:paraId="05F9A8CB" w14:textId="77777777" w:rsidR="00E62908" w:rsidRPr="00AC2B6E" w:rsidRDefault="00902F72" w:rsidP="004D7E2F">
      <w:pPr>
        <w:pStyle w:val="a3"/>
        <w:spacing w:after="120"/>
        <w:jc w:val="both"/>
        <w:rPr>
          <w:rFonts w:ascii="Cambria" w:hAnsi="Cambria"/>
          <w:lang w:val="uk-UA"/>
        </w:rPr>
      </w:pPr>
      <w:r w:rsidRPr="00AC2B6E">
        <w:rPr>
          <w:rFonts w:ascii="Cambria" w:hAnsi="Cambria"/>
          <w:lang w:val="uk-UA"/>
        </w:rPr>
        <w:t>Цільове секвенування зразків, які перед тестуванням мають більшу імовірність бути VOI або VOC, може бути корисним на додаток до зазначених вище стратегій.</w:t>
      </w:r>
    </w:p>
    <w:p w14:paraId="05F9A8CC" w14:textId="77777777" w:rsidR="00E62908" w:rsidRPr="00AC2B6E" w:rsidRDefault="00902F72" w:rsidP="004D7E2F">
      <w:pPr>
        <w:pStyle w:val="a3"/>
        <w:jc w:val="both"/>
        <w:rPr>
          <w:rFonts w:ascii="Cambria" w:hAnsi="Cambria"/>
          <w:lang w:val="uk-UA"/>
        </w:rPr>
      </w:pPr>
      <w:r w:rsidRPr="00AC2B6E">
        <w:rPr>
          <w:rFonts w:ascii="Cambria" w:hAnsi="Cambria"/>
          <w:lang w:val="uk-UA"/>
        </w:rPr>
        <w:t>Потенційні підстави цільового секвенування для потреб нагляду включають (див. розділ 3.3):</w:t>
      </w:r>
    </w:p>
    <w:p w14:paraId="05F9A8CD" w14:textId="77777777" w:rsidR="00E62908" w:rsidRPr="00AC2B6E" w:rsidRDefault="00902F72" w:rsidP="004D7E2F">
      <w:pPr>
        <w:pStyle w:val="a4"/>
        <w:numPr>
          <w:ilvl w:val="3"/>
          <w:numId w:val="8"/>
        </w:numPr>
        <w:tabs>
          <w:tab w:val="left" w:pos="1289"/>
        </w:tabs>
        <w:ind w:left="426" w:hanging="286"/>
        <w:jc w:val="both"/>
        <w:rPr>
          <w:rFonts w:ascii="Cambria" w:hAnsi="Cambria"/>
          <w:sz w:val="20"/>
          <w:lang w:val="uk-UA"/>
        </w:rPr>
      </w:pPr>
      <w:r w:rsidRPr="00AC2B6E">
        <w:rPr>
          <w:rFonts w:ascii="Cambria" w:hAnsi="Cambria"/>
          <w:sz w:val="20"/>
          <w:lang w:val="uk-UA"/>
        </w:rPr>
        <w:t>характеристики на рівні зразка [напр., геномне секвенування на основі результатів скринінгових аналізів, таких як аналізи для виявлення однонуклеотидного поліморфізму (SNP) на основі ПЛР];</w:t>
      </w:r>
    </w:p>
    <w:p w14:paraId="05F9A8CE" w14:textId="77777777" w:rsidR="00E62908" w:rsidRPr="00AC2B6E" w:rsidRDefault="00902F72" w:rsidP="004D7E2F">
      <w:pPr>
        <w:pStyle w:val="a4"/>
        <w:numPr>
          <w:ilvl w:val="3"/>
          <w:numId w:val="8"/>
        </w:numPr>
        <w:tabs>
          <w:tab w:val="left" w:pos="1289"/>
        </w:tabs>
        <w:ind w:left="426" w:hanging="286"/>
        <w:jc w:val="both"/>
        <w:rPr>
          <w:rFonts w:ascii="Cambria" w:hAnsi="Cambria"/>
          <w:sz w:val="20"/>
          <w:lang w:val="uk-UA"/>
        </w:rPr>
      </w:pPr>
      <w:r w:rsidRPr="00AC2B6E">
        <w:rPr>
          <w:rFonts w:ascii="Cambria" w:hAnsi="Cambria"/>
          <w:sz w:val="20"/>
          <w:lang w:val="uk-UA"/>
        </w:rPr>
        <w:t xml:space="preserve">характеристики на рівні осіб (напр., клінічні характеристики; пацієнти з ослабленим імунітетом та </w:t>
      </w:r>
      <w:r w:rsidRPr="00AC2B6E">
        <w:rPr>
          <w:rFonts w:ascii="Cambria" w:hAnsi="Cambria"/>
          <w:sz w:val="20"/>
          <w:lang w:val="uk-UA"/>
        </w:rPr>
        <w:lastRenderedPageBreak/>
        <w:t>вибіркове секвенування у випадках інфікування після вакцинації);</w:t>
      </w:r>
    </w:p>
    <w:p w14:paraId="05F9A8CF" w14:textId="77777777" w:rsidR="00E62908" w:rsidRPr="00AC2B6E" w:rsidRDefault="00902F72" w:rsidP="00D91317">
      <w:pPr>
        <w:pStyle w:val="a4"/>
        <w:numPr>
          <w:ilvl w:val="3"/>
          <w:numId w:val="8"/>
        </w:numPr>
        <w:tabs>
          <w:tab w:val="left" w:pos="1289"/>
        </w:tabs>
        <w:ind w:left="426" w:hanging="287"/>
        <w:rPr>
          <w:rFonts w:ascii="Cambria" w:hAnsi="Cambria"/>
          <w:sz w:val="20"/>
          <w:lang w:val="uk-UA"/>
        </w:rPr>
      </w:pPr>
      <w:bookmarkStart w:id="17" w:name="1.4.2.1._Specimen-level_characteristics"/>
      <w:bookmarkEnd w:id="17"/>
      <w:r w:rsidRPr="00AC2B6E">
        <w:rPr>
          <w:rFonts w:ascii="Cambria" w:hAnsi="Cambria"/>
          <w:sz w:val="20"/>
          <w:lang w:val="uk-UA"/>
        </w:rPr>
        <w:t>екологічні характеристики (напр., докази щодо послідовностей варіантів, отримані за результатами нагляду за стічними водами).</w:t>
      </w:r>
    </w:p>
    <w:p w14:paraId="05F9A8D0" w14:textId="77777777" w:rsidR="00E62908" w:rsidRPr="00AC2B6E" w:rsidRDefault="00E62908" w:rsidP="00222EBB">
      <w:pPr>
        <w:pStyle w:val="a3"/>
        <w:rPr>
          <w:rFonts w:ascii="Cambria" w:hAnsi="Cambria"/>
          <w:lang w:val="uk-UA"/>
        </w:rPr>
      </w:pPr>
    </w:p>
    <w:p w14:paraId="05F9A8D1" w14:textId="77777777" w:rsidR="00E62908" w:rsidRPr="00AC2B6E" w:rsidRDefault="00902F72" w:rsidP="00EF2EB5">
      <w:pPr>
        <w:pStyle w:val="a4"/>
        <w:numPr>
          <w:ilvl w:val="3"/>
          <w:numId w:val="4"/>
        </w:numPr>
        <w:tabs>
          <w:tab w:val="left" w:pos="1572"/>
        </w:tabs>
        <w:spacing w:after="120"/>
        <w:ind w:left="851" w:hanging="853"/>
        <w:rPr>
          <w:rFonts w:ascii="Cambria" w:hAnsi="Cambria"/>
          <w:i/>
          <w:sz w:val="20"/>
          <w:lang w:val="uk-UA"/>
        </w:rPr>
      </w:pPr>
      <w:r w:rsidRPr="00AC2B6E">
        <w:rPr>
          <w:rFonts w:ascii="Cambria" w:hAnsi="Cambria"/>
          <w:i/>
          <w:iCs/>
          <w:color w:val="365F91"/>
          <w:sz w:val="20"/>
          <w:lang w:val="uk-UA"/>
        </w:rPr>
        <w:t>Характеристики на рівні зразків</w:t>
      </w:r>
    </w:p>
    <w:p w14:paraId="05F9A8D2"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Наразі доступна низка праймерів і зондів ЗТ-ПЛР, специфічних для мутацій, які часто зустрічаються у VOC (17) (18). Ці аналізи ґрунтуються на виявленні одиничних чи множинних однонуклеотидних поліморфізмів (SNP), які є характерними для конкретних ліній або для декількох ліній і, як вважають, сприяють фенотипним змінам. Однак такі мутації також можуть бути присутніми і у варіантах, які не є VOC, тому для остаточного віднесення до певної лінії потрібна перевірка за допомогою геномного секвенування.</w:t>
      </w:r>
    </w:p>
    <w:p w14:paraId="05F9A8D3" w14:textId="40FB3C85" w:rsidR="00E62908" w:rsidRPr="00AC2B6E" w:rsidRDefault="00902F72" w:rsidP="00EF2EB5">
      <w:pPr>
        <w:pStyle w:val="a3"/>
        <w:spacing w:after="120"/>
        <w:jc w:val="both"/>
        <w:rPr>
          <w:rFonts w:ascii="Cambria" w:hAnsi="Cambria"/>
          <w:lang w:val="uk-UA"/>
        </w:rPr>
      </w:pPr>
      <w:r w:rsidRPr="00AC2B6E">
        <w:rPr>
          <w:rFonts w:ascii="Cambria" w:hAnsi="Cambria"/>
          <w:lang w:val="uk-UA"/>
        </w:rPr>
        <w:t xml:space="preserve">Підходи на основі ПЛР із подальшим секвенуванням цілого геному (WGS) мають низку переваг. </w:t>
      </w:r>
      <w:r w:rsidR="004D7E2F">
        <w:rPr>
          <w:rFonts w:ascii="Cambria" w:hAnsi="Cambria"/>
          <w:lang w:val="uk-UA"/>
        </w:rPr>
        <w:t xml:space="preserve">               </w:t>
      </w:r>
      <w:r w:rsidRPr="00AC2B6E">
        <w:rPr>
          <w:rFonts w:ascii="Cambria" w:hAnsi="Cambria"/>
          <w:lang w:val="uk-UA"/>
        </w:rPr>
        <w:t>По-перше, ЗТ-ПЛР-тестування є більш доступним і менш ресурсомістким, ніж секвенування, і тому його можна проводити на більш широкій географічній території і в більших обсягах. По-друге, результати ЗТ-ПЛР-тестування можуть надавати інформацію швидше, ніж WGS, що часто вимагає транспортування зразків до референс-лабораторії. По-третє, у разі застосування до вибірки більшого розміру, ніж WGS, попередній скринінг на основі ПЛР може дозволити виявляти лінії, що циркулюють із низькою відносною частотою.</w:t>
      </w:r>
    </w:p>
    <w:p w14:paraId="05F9A8D4" w14:textId="014D8EFD" w:rsidR="00E62908" w:rsidRPr="00AC2B6E" w:rsidRDefault="00902F72" w:rsidP="00EF2EB5">
      <w:pPr>
        <w:pStyle w:val="a3"/>
        <w:spacing w:after="120"/>
        <w:jc w:val="both"/>
        <w:rPr>
          <w:rFonts w:ascii="Cambria" w:hAnsi="Cambria"/>
          <w:lang w:val="uk-UA"/>
        </w:rPr>
      </w:pPr>
      <w:r w:rsidRPr="00AC2B6E">
        <w:rPr>
          <w:rFonts w:ascii="Cambria" w:hAnsi="Cambria"/>
          <w:lang w:val="uk-UA"/>
        </w:rPr>
        <w:t xml:space="preserve">Однак обмеження секвенування до зразків, які пройшли попередній скринінг за допомогою ЗТ-ПЛР-тестів на SNP, має свої обмеження. По-перше, ПЛР-аналізи мають упередження до мутацій, характерних для відомих VOC, і тому навряд чи забезпечать репрезентативну картину для всіх ліній, що циркулюють. Аналогічно, якщо у відомій лінії з’являються нові мутації, на які не націлений специфічний ПЛР-аналіз на SNP, що використовується, такі мутації не будуть виявлені. По-друге, якщо для оцінювання часток ліній використовуються загальнодоступні репозиторії даних сформованих на основі попереднього </w:t>
      </w:r>
      <w:r w:rsidR="004D7E2F">
        <w:rPr>
          <w:rFonts w:ascii="Cambria" w:hAnsi="Cambria"/>
          <w:lang w:val="uk-UA"/>
        </w:rPr>
        <w:t xml:space="preserve">               </w:t>
      </w:r>
      <w:r w:rsidRPr="00AC2B6E">
        <w:rPr>
          <w:rFonts w:ascii="Cambria" w:hAnsi="Cambria"/>
          <w:lang w:val="uk-UA"/>
        </w:rPr>
        <w:t>ПЛР-скринінгу, що характеризується упередженням, із подальшим проведенням WGS, загальнодоступні дані можуть бути суттєво викривленими. По-третє, попередній ПЛР-скринінг може затримувати отримання даних геномного секвенування. Більш того, якщо WGS проводять на підмножині зразків, які вже пройшли попередній скринінг на основі ПЛР-аналізу на SNP, а також використовувалися для виявлення та моніторингу інших варіантів, розрахунок очікуваної поширеності необхідно описати та скоригувати на упередження.</w:t>
      </w:r>
    </w:p>
    <w:p w14:paraId="05F9A8D7" w14:textId="77777777" w:rsidR="00E62908" w:rsidRPr="00AC2B6E" w:rsidRDefault="00902F72" w:rsidP="00EF2EB5">
      <w:pPr>
        <w:pStyle w:val="a4"/>
        <w:numPr>
          <w:ilvl w:val="3"/>
          <w:numId w:val="4"/>
        </w:numPr>
        <w:tabs>
          <w:tab w:val="left" w:pos="1572"/>
        </w:tabs>
        <w:spacing w:after="120"/>
        <w:ind w:left="851" w:hanging="853"/>
        <w:rPr>
          <w:rFonts w:ascii="Cambria" w:hAnsi="Cambria"/>
          <w:i/>
          <w:sz w:val="20"/>
          <w:lang w:val="uk-UA"/>
        </w:rPr>
      </w:pPr>
      <w:bookmarkStart w:id="18" w:name="1.4.2.2._Individual-level_characteristic"/>
      <w:bookmarkEnd w:id="18"/>
      <w:r w:rsidRPr="00AC2B6E">
        <w:rPr>
          <w:rFonts w:ascii="Cambria" w:hAnsi="Cambria"/>
          <w:i/>
          <w:iCs/>
          <w:color w:val="365F91"/>
          <w:sz w:val="20"/>
          <w:lang w:val="uk-UA"/>
        </w:rPr>
        <w:t>Характеристики на рівні осіб</w:t>
      </w:r>
    </w:p>
    <w:p w14:paraId="05F9A8D8"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Деякі варіанти мають фенотипні характеристики, які викликають занепокоєння з огляду на їхню здатність легше передаватися від людини до людини, спричиняти тяжчий перебіг захворювання або підривати ефект від заходів у сфері громадського здоров’я та соціальних заходів (PHSM), діагностики, терапії та вакцинації.</w:t>
      </w:r>
    </w:p>
    <w:p w14:paraId="05F9A8D9"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Фенотипні характеристики, які можуть бути визначені клініцистами та агентствами у сфері громадського здоров’я, можна використовувати для визначення пріоритетності зразків для геномного секвенування. Ідеться про зразки, взяті у:</w:t>
      </w:r>
    </w:p>
    <w:p w14:paraId="05F9A8DA" w14:textId="77777777" w:rsidR="00E62908" w:rsidRPr="00AC2B6E" w:rsidRDefault="00902F72" w:rsidP="00EF2EB5">
      <w:pPr>
        <w:pStyle w:val="a4"/>
        <w:numPr>
          <w:ilvl w:val="4"/>
          <w:numId w:val="4"/>
        </w:numPr>
        <w:tabs>
          <w:tab w:val="left" w:pos="1289"/>
        </w:tabs>
        <w:spacing w:line="245" w:lineRule="exact"/>
        <w:ind w:left="284" w:hanging="287"/>
        <w:jc w:val="both"/>
        <w:rPr>
          <w:rFonts w:ascii="Cambria" w:hAnsi="Cambria"/>
          <w:sz w:val="20"/>
          <w:lang w:val="uk-UA"/>
        </w:rPr>
      </w:pPr>
      <w:r w:rsidRPr="00AC2B6E">
        <w:rPr>
          <w:rFonts w:ascii="Cambria" w:hAnsi="Cambria"/>
          <w:sz w:val="20"/>
          <w:lang w:val="uk-UA"/>
        </w:rPr>
        <w:t>випадках інфікування SARS-CoV-2 людей, які були повністю вакциновані;</w:t>
      </w:r>
    </w:p>
    <w:p w14:paraId="05F9A8DB" w14:textId="77777777" w:rsidR="00E62908" w:rsidRPr="00AC2B6E" w:rsidRDefault="00902F72" w:rsidP="00EF2EB5">
      <w:pPr>
        <w:pStyle w:val="a4"/>
        <w:numPr>
          <w:ilvl w:val="4"/>
          <w:numId w:val="4"/>
        </w:numPr>
        <w:tabs>
          <w:tab w:val="left" w:pos="1289"/>
        </w:tabs>
        <w:spacing w:line="245" w:lineRule="exact"/>
        <w:ind w:left="284" w:hanging="287"/>
        <w:jc w:val="both"/>
        <w:rPr>
          <w:rFonts w:ascii="Cambria" w:hAnsi="Cambria"/>
          <w:sz w:val="20"/>
          <w:lang w:val="uk-UA"/>
        </w:rPr>
      </w:pPr>
      <w:r w:rsidRPr="00AC2B6E">
        <w:rPr>
          <w:rFonts w:ascii="Cambria" w:hAnsi="Cambria"/>
          <w:sz w:val="20"/>
          <w:lang w:val="uk-UA"/>
        </w:rPr>
        <w:t>випадках інфікування SARS-CoV-2 людей, які були інфіковані в минулому;</w:t>
      </w:r>
    </w:p>
    <w:p w14:paraId="05F9A8DC" w14:textId="77777777" w:rsidR="00E62908" w:rsidRPr="00AC2B6E" w:rsidRDefault="00902F72" w:rsidP="00EF2EB5">
      <w:pPr>
        <w:pStyle w:val="a4"/>
        <w:numPr>
          <w:ilvl w:val="4"/>
          <w:numId w:val="4"/>
        </w:numPr>
        <w:tabs>
          <w:tab w:val="left" w:pos="1289"/>
        </w:tabs>
        <w:ind w:left="284"/>
        <w:jc w:val="both"/>
        <w:rPr>
          <w:rFonts w:ascii="Cambria" w:hAnsi="Cambria"/>
          <w:sz w:val="20"/>
          <w:lang w:val="uk-UA"/>
        </w:rPr>
      </w:pPr>
      <w:r w:rsidRPr="00AC2B6E">
        <w:rPr>
          <w:rFonts w:ascii="Cambria" w:hAnsi="Cambria"/>
          <w:sz w:val="20"/>
          <w:lang w:val="uk-UA"/>
        </w:rPr>
        <w:t>випадках, коли існують неочікувані розбіжність між діагностичними тестами, наприклад, у кластерах осіб, які мають позитивний результат швидкого тесту на антиген і негативний результат ЗТ-ПЛР-тесту (або навпаки); характерне і багаторазове випадання в одному гені-мішені в багатоцільовому ПЛР-аналізі; або коли результати тестів зразків із різних відділень не збігаються (напр., із верхніх та нижніх дихальних шляхів);</w:t>
      </w:r>
    </w:p>
    <w:p w14:paraId="05F9A8DD" w14:textId="77777777" w:rsidR="00E62908" w:rsidRPr="00AC2B6E" w:rsidRDefault="00902F72" w:rsidP="00EF2EB5">
      <w:pPr>
        <w:pStyle w:val="a4"/>
        <w:numPr>
          <w:ilvl w:val="4"/>
          <w:numId w:val="4"/>
        </w:numPr>
        <w:tabs>
          <w:tab w:val="left" w:pos="1288"/>
        </w:tabs>
        <w:ind w:left="284"/>
        <w:jc w:val="both"/>
        <w:rPr>
          <w:rFonts w:ascii="Cambria" w:hAnsi="Cambria"/>
          <w:sz w:val="20"/>
          <w:lang w:val="uk-UA"/>
        </w:rPr>
      </w:pPr>
      <w:r w:rsidRPr="00AC2B6E">
        <w:rPr>
          <w:rFonts w:ascii="Cambria" w:hAnsi="Cambria"/>
          <w:sz w:val="20"/>
          <w:lang w:val="uk-UA"/>
        </w:rPr>
        <w:t>груп пацієнтів із супутніми захворюваннями, які збільшують імовірність тривалої реплікації та виділення вірусу, наприклад пацієнтів із ославленим імунітетом (19-21);</w:t>
      </w:r>
    </w:p>
    <w:p w14:paraId="05F9A8DE" w14:textId="77777777" w:rsidR="00E62908" w:rsidRPr="00AC2B6E" w:rsidRDefault="00902F72" w:rsidP="00EF2EB5">
      <w:pPr>
        <w:pStyle w:val="a4"/>
        <w:numPr>
          <w:ilvl w:val="4"/>
          <w:numId w:val="4"/>
        </w:numPr>
        <w:tabs>
          <w:tab w:val="left" w:pos="1288"/>
        </w:tabs>
        <w:spacing w:line="245" w:lineRule="exact"/>
        <w:ind w:left="284"/>
        <w:jc w:val="both"/>
        <w:rPr>
          <w:rFonts w:ascii="Cambria" w:hAnsi="Cambria"/>
          <w:sz w:val="20"/>
          <w:lang w:val="uk-UA"/>
        </w:rPr>
      </w:pPr>
      <w:r w:rsidRPr="00AC2B6E">
        <w:rPr>
          <w:rFonts w:ascii="Cambria" w:hAnsi="Cambria"/>
          <w:sz w:val="20"/>
          <w:lang w:val="uk-UA"/>
        </w:rPr>
        <w:t>кластерах випадків із незвичними клінічними проявами (напр., незвично тяжким перебігом захворювання, незвичними симптомами);</w:t>
      </w:r>
    </w:p>
    <w:p w14:paraId="05F9A8DF" w14:textId="77777777" w:rsidR="00E62908" w:rsidRPr="00AC2B6E" w:rsidRDefault="00902F72" w:rsidP="00EF2EB5">
      <w:pPr>
        <w:pStyle w:val="a4"/>
        <w:numPr>
          <w:ilvl w:val="4"/>
          <w:numId w:val="4"/>
        </w:numPr>
        <w:tabs>
          <w:tab w:val="left" w:pos="1288"/>
        </w:tabs>
        <w:ind w:left="284"/>
        <w:jc w:val="both"/>
        <w:rPr>
          <w:rFonts w:ascii="Cambria" w:hAnsi="Cambria"/>
          <w:sz w:val="20"/>
          <w:lang w:val="uk-UA"/>
        </w:rPr>
      </w:pPr>
      <w:r w:rsidRPr="00AC2B6E">
        <w:rPr>
          <w:rFonts w:ascii="Cambria" w:hAnsi="Cambria"/>
          <w:sz w:val="20"/>
          <w:lang w:val="uk-UA"/>
        </w:rPr>
        <w:t>кластерах випадків, що свідчать про зоонозне передавання (напр., серед людей, які працюють із тваринами, схильними до інфікування SARS-CoV-2);</w:t>
      </w:r>
    </w:p>
    <w:p w14:paraId="05F9A8E0" w14:textId="77777777" w:rsidR="00E62908" w:rsidRPr="00AC2B6E" w:rsidRDefault="00902F72" w:rsidP="00EF2EB5">
      <w:pPr>
        <w:pStyle w:val="a4"/>
        <w:numPr>
          <w:ilvl w:val="4"/>
          <w:numId w:val="4"/>
        </w:numPr>
        <w:tabs>
          <w:tab w:val="left" w:pos="1288"/>
        </w:tabs>
        <w:spacing w:after="120" w:line="243" w:lineRule="exact"/>
        <w:ind w:left="284" w:hanging="287"/>
        <w:jc w:val="both"/>
        <w:rPr>
          <w:rFonts w:ascii="Cambria" w:hAnsi="Cambria"/>
          <w:sz w:val="20"/>
          <w:lang w:val="uk-UA"/>
        </w:rPr>
      </w:pPr>
      <w:r w:rsidRPr="00AC2B6E">
        <w:rPr>
          <w:rFonts w:ascii="Cambria" w:hAnsi="Cambria"/>
          <w:sz w:val="20"/>
          <w:lang w:val="uk-UA"/>
        </w:rPr>
        <w:t>випадках із неочікувано поганою відповіддю на терапію.</w:t>
      </w:r>
    </w:p>
    <w:p w14:paraId="05F9A8E1"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Як альтернатива, для пріоритизації зразків можна зосереджуватися на епідеміологічних характеристиках, таких як історія подорожей, особливо нещодавні подорожі до районів із високими показниками захворюваності на VOC (22).</w:t>
      </w:r>
    </w:p>
    <w:p w14:paraId="05F9A8E3" w14:textId="77777777" w:rsidR="00E62908" w:rsidRPr="00AC2B6E" w:rsidRDefault="00902F72" w:rsidP="00EF2EB5">
      <w:pPr>
        <w:pStyle w:val="a4"/>
        <w:numPr>
          <w:ilvl w:val="3"/>
          <w:numId w:val="4"/>
        </w:numPr>
        <w:tabs>
          <w:tab w:val="left" w:pos="1571"/>
        </w:tabs>
        <w:spacing w:after="120"/>
        <w:ind w:left="851" w:hanging="853"/>
        <w:rPr>
          <w:rFonts w:ascii="Cambria" w:hAnsi="Cambria"/>
          <w:i/>
          <w:sz w:val="20"/>
          <w:lang w:val="uk-UA"/>
        </w:rPr>
      </w:pPr>
      <w:bookmarkStart w:id="19" w:name="1.4.2.3._Environmental_Characteristics"/>
      <w:bookmarkEnd w:id="19"/>
      <w:r w:rsidRPr="00AC2B6E">
        <w:rPr>
          <w:rFonts w:ascii="Cambria" w:hAnsi="Cambria"/>
          <w:i/>
          <w:iCs/>
          <w:color w:val="365F91"/>
          <w:sz w:val="20"/>
          <w:lang w:val="uk-UA"/>
        </w:rPr>
        <w:t>Екологічні характеристики</w:t>
      </w:r>
    </w:p>
    <w:p w14:paraId="05F9A8E4"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 xml:space="preserve">Виявлення послідовностей варіантів у стічних водах може вказувати на циркуляцію варіанта і допомагати у визначенні напрямків подальших досліджень та секвенування у певній географічній зоні </w:t>
      </w:r>
      <w:r w:rsidRPr="00AC2B6E">
        <w:rPr>
          <w:rFonts w:ascii="Cambria" w:hAnsi="Cambria"/>
          <w:lang w:val="uk-UA"/>
        </w:rPr>
        <w:lastRenderedPageBreak/>
        <w:t>(напр., неофіційному поселенні) або закладі (напр., в’язниці, закладі тривалого догляду, пасажирському судні), де проведення рандомізованого секвенування може бути непростим завданням.</w:t>
      </w:r>
    </w:p>
    <w:p w14:paraId="05F9A8E6" w14:textId="77777777" w:rsidR="00E62908" w:rsidRPr="00AC2B6E" w:rsidRDefault="00902F72" w:rsidP="00EF2EB5">
      <w:pPr>
        <w:pStyle w:val="2"/>
        <w:numPr>
          <w:ilvl w:val="1"/>
          <w:numId w:val="8"/>
        </w:numPr>
        <w:tabs>
          <w:tab w:val="left" w:pos="1286"/>
          <w:tab w:val="left" w:pos="1287"/>
        </w:tabs>
        <w:spacing w:after="120"/>
        <w:ind w:left="567"/>
        <w:rPr>
          <w:rFonts w:ascii="Cambria" w:hAnsi="Cambria"/>
          <w:lang w:val="uk-UA"/>
        </w:rPr>
      </w:pPr>
      <w:bookmarkStart w:id="20" w:name="1.5._Metadata_for_genomic_surveillance"/>
      <w:bookmarkEnd w:id="20"/>
      <w:r w:rsidRPr="00AC2B6E">
        <w:rPr>
          <w:rFonts w:ascii="Cambria" w:hAnsi="Cambria"/>
          <w:lang w:val="uk-UA"/>
        </w:rPr>
        <w:t>Метадані для геномного нагляду</w:t>
      </w:r>
    </w:p>
    <w:p w14:paraId="05F9A8E7" w14:textId="77777777" w:rsidR="00E62908" w:rsidRPr="00AC2B6E" w:rsidRDefault="00902F72" w:rsidP="00EF2EB5">
      <w:pPr>
        <w:pStyle w:val="a3"/>
        <w:spacing w:after="120"/>
        <w:jc w:val="both"/>
        <w:rPr>
          <w:rFonts w:ascii="Cambria" w:hAnsi="Cambria"/>
          <w:lang w:val="uk-UA"/>
        </w:rPr>
      </w:pPr>
      <w:r w:rsidRPr="00AC2B6E">
        <w:rPr>
          <w:rFonts w:ascii="Cambria" w:hAnsi="Cambria"/>
          <w:lang w:val="uk-UA"/>
        </w:rPr>
        <w:t xml:space="preserve">Усі послідовності повинні бути пов’язані з мінімальним набором інформації, що зветься «метадані» й описується в документі ВООЗ </w:t>
      </w:r>
      <w:hyperlink r:id="rId34">
        <w:r w:rsidRPr="00AC2B6E">
          <w:rPr>
            <w:rFonts w:ascii="Cambria" w:hAnsi="Cambria"/>
            <w:color w:val="0000FF"/>
            <w:u w:val="single"/>
            <w:lang w:val="uk-UA"/>
          </w:rPr>
          <w:t>«Геномне секвенування SARS-CoV-2: посібник із впровадження для забезпечення максимального ефекту у сфері громадського здоров’я»</w:t>
        </w:r>
        <w:r w:rsidRPr="00AC2B6E">
          <w:rPr>
            <w:rFonts w:ascii="Cambria" w:hAnsi="Cambria"/>
            <w:color w:val="0000FF"/>
            <w:lang w:val="uk-UA"/>
          </w:rPr>
          <w:t xml:space="preserve"> (</w:t>
        </w:r>
        <w:r w:rsidRPr="00AC2B6E">
          <w:rPr>
            <w:rFonts w:ascii="Cambria" w:hAnsi="Cambria"/>
            <w:color w:val="0000FF"/>
            <w:u w:val="single"/>
            <w:lang w:val="uk-UA"/>
          </w:rPr>
          <w:t>Genomic sequencing of SARS-CoV-2: a guide to implementation for maximum impact on public health)</w:t>
        </w:r>
        <w:r w:rsidRPr="00AC2B6E">
          <w:rPr>
            <w:rFonts w:ascii="Cambria" w:hAnsi="Cambria"/>
            <w:lang w:val="uk-UA"/>
          </w:rPr>
          <w:t>.</w:t>
        </w:r>
      </w:hyperlink>
    </w:p>
    <w:p w14:paraId="05F9A8E8" w14:textId="43299524" w:rsidR="00E62908" w:rsidRPr="00AC2B6E" w:rsidRDefault="00902F72" w:rsidP="00AC2B6E">
      <w:pPr>
        <w:pStyle w:val="a3"/>
        <w:spacing w:after="120"/>
        <w:jc w:val="both"/>
        <w:rPr>
          <w:rFonts w:ascii="Cambria" w:hAnsi="Cambria"/>
          <w:lang w:val="uk-UA"/>
        </w:rPr>
      </w:pPr>
      <w:r w:rsidRPr="00AC2B6E">
        <w:rPr>
          <w:rFonts w:ascii="Cambria" w:hAnsi="Cambria"/>
          <w:lang w:val="uk-UA"/>
        </w:rPr>
        <w:t>Окрім метаданих, описаних у згаданому вище документі, велику цінність для поглибленого епідеміологічного аналізу, характеристики варіантів та ризиків, які вони створюють для громадського здоров’я, становлять зазначені нижче змінні. Визначення цих змінних, імовірно, вимагатиме взаємодії з різними зацікавленими сторонами в різних клінічних системах та системах громадського здоров’я (напр., реєстрами медичних даних, діагностичними лабораторіями, службами вакцинації). Також існує ймовірність того, що не для всіх зразків існуватимуть усі метадані. Однак публічний обмін даними у різних системах сприятиме швидкому і все</w:t>
      </w:r>
      <w:r w:rsidR="00AC2B6E">
        <w:rPr>
          <w:rFonts w:ascii="Cambria" w:hAnsi="Cambria"/>
          <w:lang w:val="uk-UA"/>
        </w:rPr>
        <w:t>бічному</w:t>
      </w:r>
      <w:r w:rsidRPr="00AC2B6E">
        <w:rPr>
          <w:rFonts w:ascii="Cambria" w:hAnsi="Cambria"/>
          <w:lang w:val="uk-UA"/>
        </w:rPr>
        <w:t xml:space="preserve"> оцінюванню варіантів SARS-CoV-2.</w:t>
      </w:r>
    </w:p>
    <w:p w14:paraId="05F9A8E9" w14:textId="77777777" w:rsidR="00E62908" w:rsidRPr="00AC2B6E" w:rsidRDefault="00902F72" w:rsidP="00AC2B6E">
      <w:pPr>
        <w:pStyle w:val="a3"/>
        <w:spacing w:after="120"/>
        <w:jc w:val="both"/>
        <w:rPr>
          <w:rFonts w:ascii="Cambria" w:hAnsi="Cambria"/>
          <w:lang w:val="uk-UA"/>
        </w:rPr>
      </w:pPr>
      <w:r w:rsidRPr="00AC2B6E">
        <w:rPr>
          <w:rFonts w:ascii="Cambria" w:hAnsi="Cambria"/>
          <w:lang w:val="uk-UA"/>
        </w:rPr>
        <w:t>У таблиці 4 нижче описані три рівні метаданих у порядку зменшення пріоритетності:</w:t>
      </w:r>
    </w:p>
    <w:p w14:paraId="05F9A8EA" w14:textId="77777777" w:rsidR="00E62908" w:rsidRPr="00AC2B6E" w:rsidRDefault="00902F72" w:rsidP="00AC2B6E">
      <w:pPr>
        <w:pStyle w:val="a4"/>
        <w:numPr>
          <w:ilvl w:val="0"/>
          <w:numId w:val="3"/>
        </w:numPr>
        <w:tabs>
          <w:tab w:val="left" w:pos="1440"/>
          <w:tab w:val="left" w:pos="1441"/>
        </w:tabs>
        <w:ind w:left="426"/>
        <w:jc w:val="both"/>
        <w:rPr>
          <w:rFonts w:ascii="Cambria" w:hAnsi="Cambria"/>
          <w:sz w:val="20"/>
          <w:lang w:val="uk-UA"/>
        </w:rPr>
      </w:pPr>
      <w:r w:rsidRPr="00AC2B6E">
        <w:rPr>
          <w:rFonts w:ascii="Cambria" w:hAnsi="Cambria"/>
          <w:b/>
          <w:bCs/>
          <w:sz w:val="20"/>
          <w:lang w:val="uk-UA"/>
        </w:rPr>
        <w:t>Найвищий пріоритет.</w:t>
      </w:r>
      <w:r w:rsidRPr="00AC2B6E">
        <w:rPr>
          <w:rFonts w:ascii="Cambria" w:hAnsi="Cambria"/>
          <w:sz w:val="20"/>
          <w:lang w:val="uk-UA"/>
        </w:rPr>
        <w:t xml:space="preserve"> Основні метадані завжди повинні включати щонайменше дату і місце збирання зразків (країна, штат чи область). Інформація про місце і час збирання зразків необхідна для відстеження поширення варіантів. Також до мінімального набору необхідних даних входить інформація про діагностичну лабораторію, з якої походять зразки, лабораторію, що проводить секвенування, та види господарів (людина чи тварина).</w:t>
      </w:r>
    </w:p>
    <w:p w14:paraId="05F9A8EB" w14:textId="77777777" w:rsidR="00E62908" w:rsidRPr="00AC2B6E" w:rsidRDefault="00902F72" w:rsidP="00AC2B6E">
      <w:pPr>
        <w:pStyle w:val="a4"/>
        <w:numPr>
          <w:ilvl w:val="0"/>
          <w:numId w:val="3"/>
        </w:numPr>
        <w:tabs>
          <w:tab w:val="left" w:pos="1439"/>
          <w:tab w:val="left" w:pos="1440"/>
        </w:tabs>
        <w:ind w:left="426"/>
        <w:jc w:val="both"/>
        <w:rPr>
          <w:rFonts w:ascii="Cambria" w:hAnsi="Cambria"/>
          <w:sz w:val="20"/>
          <w:lang w:val="uk-UA"/>
        </w:rPr>
      </w:pPr>
      <w:r w:rsidRPr="00AC2B6E">
        <w:rPr>
          <w:rFonts w:ascii="Cambria" w:hAnsi="Cambria"/>
          <w:b/>
          <w:bCs/>
          <w:sz w:val="20"/>
          <w:lang w:val="uk-UA"/>
        </w:rPr>
        <w:t xml:space="preserve">Другий пріоритет. </w:t>
      </w:r>
      <w:r w:rsidRPr="00AC2B6E">
        <w:rPr>
          <w:rFonts w:ascii="Cambria" w:hAnsi="Cambria"/>
          <w:sz w:val="20"/>
          <w:lang w:val="uk-UA"/>
        </w:rPr>
        <w:t>Метадані другого рівня — ключові для початку подальших досліджень щодо характеристики — є описовим. Вони надають уявлення про контекст інформації про геномну послідовність та цілі секвенування. Незалежно від обраної стратегії відбору зразків, другий рівень метаданих включає характеристики пацієнта (вік, стать, расу та етнічну приналежність — у відповідних випадках) та епідеміологічні характеристики (напр., дати контакту з інфекцією та виникнення симптомів), пов’язані з VOC або VOI.</w:t>
      </w:r>
    </w:p>
    <w:p w14:paraId="05F9A8EC" w14:textId="77777777" w:rsidR="00E62908" w:rsidRPr="00AC2B6E" w:rsidRDefault="00902F72" w:rsidP="00AC2B6E">
      <w:pPr>
        <w:pStyle w:val="a4"/>
        <w:numPr>
          <w:ilvl w:val="0"/>
          <w:numId w:val="3"/>
        </w:numPr>
        <w:tabs>
          <w:tab w:val="left" w:pos="1439"/>
          <w:tab w:val="left" w:pos="1440"/>
        </w:tabs>
        <w:spacing w:after="120"/>
        <w:ind w:left="425" w:hanging="357"/>
        <w:jc w:val="both"/>
        <w:rPr>
          <w:rFonts w:ascii="Cambria" w:hAnsi="Cambria"/>
          <w:sz w:val="20"/>
          <w:lang w:val="uk-UA"/>
        </w:rPr>
      </w:pPr>
      <w:r w:rsidRPr="00AC2B6E">
        <w:rPr>
          <w:rFonts w:ascii="Cambria" w:hAnsi="Cambria"/>
          <w:b/>
          <w:bCs/>
          <w:sz w:val="20"/>
          <w:lang w:val="uk-UA"/>
        </w:rPr>
        <w:t xml:space="preserve">Третій пріоритет. </w:t>
      </w:r>
      <w:r w:rsidRPr="00AC2B6E">
        <w:rPr>
          <w:rFonts w:ascii="Cambria" w:hAnsi="Cambria"/>
          <w:sz w:val="20"/>
          <w:lang w:val="uk-UA"/>
        </w:rPr>
        <w:t>Третій рівень, який є метаданими для характеристики, є найбільш корисним для аналітичної роботи для характеристики ризику певного варіанта для громадського здоров’я. Прикладами змінних на цьому рівні можуть бути: діагностичний аналіз, використаний для ідентифікації лабораторно підтвердженого випадку, значення порогового циклу (Ct), маркери клінічної тяжкості, статус вакцинації, супутні захворювання пацієнта, кількість випадків вторинного ураження на випадок, історія подорожей, зв’язок із відомим спалахом чи кластером або місце контакту з інфекцією, контакт із потенційно чи відомо інфікованими тваринами, наявність інфікування SARS-CoV-2 в анамнезі та професія медичного працівника. Такі розширені метадані можуть бути доступні не завжди, але істотно збільшують можливість характеристики ризику.</w:t>
      </w:r>
    </w:p>
    <w:p w14:paraId="05F9A8ED" w14:textId="77777777" w:rsidR="00E62908" w:rsidRPr="00AC2B6E" w:rsidRDefault="00902F72" w:rsidP="00AC2B6E">
      <w:pPr>
        <w:pStyle w:val="a3"/>
        <w:jc w:val="both"/>
        <w:rPr>
          <w:rFonts w:ascii="Cambria" w:hAnsi="Cambria"/>
          <w:lang w:val="uk-UA"/>
        </w:rPr>
      </w:pPr>
      <w:r w:rsidRPr="00AC2B6E">
        <w:rPr>
          <w:rFonts w:ascii="Cambria" w:hAnsi="Cambria"/>
          <w:lang w:val="uk-UA"/>
        </w:rPr>
        <w:t>При завантаженні відповідних метаданих у загальнодоступні репозиторії даних секвенування слід бути обережними, щоб не надати загальний доступ до метаданих, які дозволять ідентифікувати осіб. У деяких випадках може бути доцільно розмістити менше даних у загальнодоступних базах даних та більше — у захищених, які адмініструють та аналізують органи влади у сфері громадського здоров’я.</w:t>
      </w:r>
    </w:p>
    <w:p w14:paraId="05F9A8EE" w14:textId="3FB00825" w:rsidR="008D4B3E" w:rsidRPr="00AC2B6E" w:rsidRDefault="008D4B3E" w:rsidP="00AC2B6E">
      <w:pPr>
        <w:jc w:val="both"/>
        <w:rPr>
          <w:rFonts w:ascii="Cambria" w:hAnsi="Cambria"/>
          <w:lang w:val="uk-UA"/>
        </w:rPr>
      </w:pPr>
      <w:r w:rsidRPr="00AC2B6E">
        <w:rPr>
          <w:rFonts w:ascii="Cambria" w:hAnsi="Cambria"/>
          <w:lang w:val="uk-UA"/>
        </w:rPr>
        <w:br w:type="page"/>
      </w:r>
    </w:p>
    <w:p w14:paraId="5F354CAE" w14:textId="77777777" w:rsidR="00E62908" w:rsidRPr="00AC2B6E" w:rsidRDefault="00E62908" w:rsidP="00AC2B6E">
      <w:pPr>
        <w:jc w:val="both"/>
        <w:rPr>
          <w:rFonts w:ascii="Cambria" w:hAnsi="Cambria"/>
          <w:lang w:val="uk-UA"/>
        </w:rPr>
        <w:sectPr w:rsidR="00E62908" w:rsidRPr="00AC2B6E" w:rsidSect="00A34EBB">
          <w:headerReference w:type="default" r:id="rId35"/>
          <w:footerReference w:type="default" r:id="rId36"/>
          <w:pgSz w:w="11910" w:h="16840"/>
          <w:pgMar w:top="850" w:right="850" w:bottom="850" w:left="1417" w:header="454" w:footer="361" w:gutter="0"/>
          <w:cols w:space="720"/>
          <w:docGrid w:linePitch="299"/>
        </w:sectPr>
      </w:pPr>
    </w:p>
    <w:p w14:paraId="05F9A8F1" w14:textId="77777777" w:rsidR="00E62908" w:rsidRPr="00AC2B6E" w:rsidRDefault="00902F72" w:rsidP="00222EBB">
      <w:pPr>
        <w:pStyle w:val="3"/>
        <w:ind w:left="119"/>
        <w:rPr>
          <w:rFonts w:ascii="Cambria" w:hAnsi="Cambria"/>
          <w:lang w:val="uk-UA"/>
        </w:rPr>
      </w:pPr>
      <w:r w:rsidRPr="00AC2B6E">
        <w:rPr>
          <w:rFonts w:ascii="Cambria" w:hAnsi="Cambria"/>
          <w:lang w:val="uk-UA"/>
        </w:rPr>
        <w:lastRenderedPageBreak/>
        <w:t>Таблиця 4.</w:t>
      </w:r>
      <w:r w:rsidRPr="00AC2B6E">
        <w:rPr>
          <w:rFonts w:ascii="Cambria" w:hAnsi="Cambria"/>
          <w:i/>
          <w:iCs/>
          <w:lang w:val="uk-UA"/>
        </w:rPr>
        <w:t xml:space="preserve"> </w:t>
      </w:r>
      <w:r w:rsidRPr="00AC2B6E">
        <w:rPr>
          <w:rFonts w:ascii="Cambria" w:hAnsi="Cambria"/>
          <w:lang w:val="uk-UA"/>
        </w:rPr>
        <w:t>Рекомендовані стандартні метадані, які потрібно збирати для даних секвенування SARS-CoV-2</w:t>
      </w:r>
    </w:p>
    <w:p w14:paraId="05F9A8F2" w14:textId="77777777" w:rsidR="00E62908" w:rsidRPr="00AC2B6E" w:rsidRDefault="00E62908" w:rsidP="00222EBB">
      <w:pPr>
        <w:pStyle w:val="a3"/>
        <w:rPr>
          <w:rFonts w:ascii="Cambria" w:hAnsi="Cambria"/>
          <w:b/>
          <w:sz w:val="10"/>
          <w:lang w:val="uk-UA"/>
        </w:rPr>
      </w:pPr>
    </w:p>
    <w:tbl>
      <w:tblPr>
        <w:tblStyle w:val="TableNormal"/>
        <w:tblW w:w="1490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118"/>
        <w:gridCol w:w="6521"/>
        <w:gridCol w:w="3565"/>
      </w:tblGrid>
      <w:tr w:rsidR="00E62908" w:rsidRPr="00AC2B6E" w14:paraId="05F9A8F7" w14:textId="77777777" w:rsidTr="00B2213C">
        <w:trPr>
          <w:trHeight w:val="251"/>
        </w:trPr>
        <w:tc>
          <w:tcPr>
            <w:tcW w:w="1697" w:type="dxa"/>
          </w:tcPr>
          <w:p w14:paraId="05F9A8F3" w14:textId="77777777" w:rsidR="00E62908" w:rsidRPr="00AC2B6E" w:rsidRDefault="00902F72" w:rsidP="00222EBB">
            <w:pPr>
              <w:pStyle w:val="TableParagraph"/>
              <w:spacing w:line="222" w:lineRule="exact"/>
              <w:ind w:left="86"/>
              <w:rPr>
                <w:rFonts w:ascii="Cambria" w:hAnsi="Cambria"/>
                <w:b/>
                <w:sz w:val="18"/>
                <w:szCs w:val="20"/>
                <w:lang w:val="uk-UA"/>
              </w:rPr>
            </w:pPr>
            <w:r w:rsidRPr="00AC2B6E">
              <w:rPr>
                <w:rFonts w:ascii="Cambria" w:hAnsi="Cambria"/>
                <w:b/>
                <w:bCs/>
                <w:sz w:val="18"/>
                <w:szCs w:val="20"/>
                <w:lang w:val="uk-UA"/>
              </w:rPr>
              <w:t>Метадані</w:t>
            </w:r>
          </w:p>
        </w:tc>
        <w:tc>
          <w:tcPr>
            <w:tcW w:w="3118" w:type="dxa"/>
          </w:tcPr>
          <w:p w14:paraId="05F9A8F4" w14:textId="77777777" w:rsidR="00E62908" w:rsidRPr="00AC2B6E" w:rsidRDefault="00902F72" w:rsidP="00222EBB">
            <w:pPr>
              <w:pStyle w:val="TableParagraph"/>
              <w:spacing w:line="222" w:lineRule="exact"/>
              <w:ind w:left="83"/>
              <w:rPr>
                <w:rFonts w:ascii="Cambria" w:hAnsi="Cambria"/>
                <w:b/>
                <w:sz w:val="18"/>
                <w:szCs w:val="20"/>
                <w:lang w:val="uk-UA"/>
              </w:rPr>
            </w:pPr>
            <w:r w:rsidRPr="00AC2B6E">
              <w:rPr>
                <w:rFonts w:ascii="Cambria" w:hAnsi="Cambria"/>
                <w:b/>
                <w:bCs/>
                <w:sz w:val="18"/>
                <w:szCs w:val="20"/>
                <w:lang w:val="uk-UA"/>
              </w:rPr>
              <w:t>Мітки</w:t>
            </w:r>
          </w:p>
        </w:tc>
        <w:tc>
          <w:tcPr>
            <w:tcW w:w="6521" w:type="dxa"/>
          </w:tcPr>
          <w:p w14:paraId="05F9A8F5" w14:textId="77777777" w:rsidR="00E62908" w:rsidRPr="00AC2B6E" w:rsidRDefault="00902F72" w:rsidP="00222EBB">
            <w:pPr>
              <w:pStyle w:val="TableParagraph"/>
              <w:spacing w:line="222" w:lineRule="exact"/>
              <w:ind w:left="85"/>
              <w:rPr>
                <w:rFonts w:ascii="Cambria" w:hAnsi="Cambria"/>
                <w:b/>
                <w:sz w:val="18"/>
                <w:szCs w:val="20"/>
                <w:lang w:val="uk-UA"/>
              </w:rPr>
            </w:pPr>
            <w:r w:rsidRPr="00AC2B6E">
              <w:rPr>
                <w:rFonts w:ascii="Cambria" w:hAnsi="Cambria"/>
                <w:b/>
                <w:bCs/>
                <w:sz w:val="18"/>
                <w:szCs w:val="20"/>
                <w:lang w:val="uk-UA"/>
              </w:rPr>
              <w:t>Деталі</w:t>
            </w:r>
          </w:p>
        </w:tc>
        <w:tc>
          <w:tcPr>
            <w:tcW w:w="3565" w:type="dxa"/>
          </w:tcPr>
          <w:p w14:paraId="05F9A8F6" w14:textId="77777777" w:rsidR="00E62908" w:rsidRPr="00AC2B6E" w:rsidRDefault="00902F72" w:rsidP="00222EBB">
            <w:pPr>
              <w:pStyle w:val="TableParagraph"/>
              <w:spacing w:line="222" w:lineRule="exact"/>
              <w:ind w:left="83"/>
              <w:rPr>
                <w:rFonts w:ascii="Cambria" w:hAnsi="Cambria"/>
                <w:b/>
                <w:sz w:val="18"/>
                <w:szCs w:val="20"/>
                <w:lang w:val="uk-UA"/>
              </w:rPr>
            </w:pPr>
            <w:r w:rsidRPr="00AC2B6E">
              <w:rPr>
                <w:rFonts w:ascii="Cambria" w:hAnsi="Cambria"/>
                <w:b/>
                <w:bCs/>
                <w:sz w:val="18"/>
                <w:szCs w:val="20"/>
                <w:lang w:val="uk-UA"/>
              </w:rPr>
              <w:t>Потенційний аналіз</w:t>
            </w:r>
          </w:p>
        </w:tc>
      </w:tr>
      <w:tr w:rsidR="00E62908" w:rsidRPr="00AC2B6E" w14:paraId="05F9A900" w14:textId="77777777" w:rsidTr="00B2213C">
        <w:trPr>
          <w:trHeight w:val="251"/>
        </w:trPr>
        <w:tc>
          <w:tcPr>
            <w:tcW w:w="1697" w:type="dxa"/>
            <w:vMerge w:val="restart"/>
            <w:shd w:val="clear" w:color="auto" w:fill="FF0000"/>
            <w:vAlign w:val="center"/>
          </w:tcPr>
          <w:p w14:paraId="05F9A8FC" w14:textId="77777777" w:rsidR="00E62908" w:rsidRPr="00AC2B6E" w:rsidRDefault="00902F72" w:rsidP="00B2213C">
            <w:pPr>
              <w:pStyle w:val="TableParagraph"/>
              <w:ind w:left="86"/>
              <w:rPr>
                <w:rFonts w:ascii="Cambria" w:hAnsi="Cambria"/>
                <w:b/>
                <w:sz w:val="18"/>
                <w:szCs w:val="20"/>
                <w:lang w:val="uk-UA"/>
              </w:rPr>
            </w:pPr>
            <w:r w:rsidRPr="00AC2B6E">
              <w:rPr>
                <w:rFonts w:ascii="Cambria" w:hAnsi="Cambria"/>
                <w:b/>
                <w:bCs/>
                <w:sz w:val="18"/>
                <w:szCs w:val="20"/>
                <w:lang w:val="uk-UA"/>
              </w:rPr>
              <w:t>Рівень 1: Основні метадані</w:t>
            </w:r>
          </w:p>
        </w:tc>
        <w:tc>
          <w:tcPr>
            <w:tcW w:w="3118" w:type="dxa"/>
          </w:tcPr>
          <w:p w14:paraId="05F9A8FD"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Ідентифікаційний номер зразка</w:t>
            </w:r>
          </w:p>
        </w:tc>
        <w:tc>
          <w:tcPr>
            <w:tcW w:w="6521" w:type="dxa"/>
          </w:tcPr>
          <w:p w14:paraId="05F9A8FE" w14:textId="77777777" w:rsidR="00E62908" w:rsidRPr="00AC2B6E" w:rsidRDefault="00E62908" w:rsidP="00222EBB">
            <w:pPr>
              <w:pStyle w:val="TableParagraph"/>
              <w:rPr>
                <w:rFonts w:ascii="Cambria" w:hAnsi="Cambria"/>
                <w:sz w:val="18"/>
                <w:szCs w:val="20"/>
                <w:lang w:val="uk-UA"/>
              </w:rPr>
            </w:pPr>
          </w:p>
        </w:tc>
        <w:tc>
          <w:tcPr>
            <w:tcW w:w="3565" w:type="dxa"/>
          </w:tcPr>
          <w:p w14:paraId="05F9A8FF" w14:textId="77777777" w:rsidR="00E62908" w:rsidRPr="00AC2B6E" w:rsidRDefault="00E62908" w:rsidP="00222EBB">
            <w:pPr>
              <w:pStyle w:val="TableParagraph"/>
              <w:rPr>
                <w:rFonts w:ascii="Cambria" w:hAnsi="Cambria"/>
                <w:sz w:val="18"/>
                <w:szCs w:val="20"/>
                <w:lang w:val="uk-UA"/>
              </w:rPr>
            </w:pPr>
          </w:p>
        </w:tc>
      </w:tr>
      <w:tr w:rsidR="00E62908" w:rsidRPr="00AC2B6E" w14:paraId="05F9A905" w14:textId="77777777" w:rsidTr="00B2213C">
        <w:trPr>
          <w:trHeight w:val="479"/>
        </w:trPr>
        <w:tc>
          <w:tcPr>
            <w:tcW w:w="1697" w:type="dxa"/>
            <w:vMerge/>
            <w:tcBorders>
              <w:top w:val="nil"/>
            </w:tcBorders>
            <w:shd w:val="clear" w:color="auto" w:fill="FF0000"/>
            <w:vAlign w:val="center"/>
          </w:tcPr>
          <w:p w14:paraId="05F9A901" w14:textId="77777777" w:rsidR="00E62908" w:rsidRPr="00AC2B6E" w:rsidRDefault="00E62908" w:rsidP="00B2213C">
            <w:pPr>
              <w:rPr>
                <w:rFonts w:ascii="Cambria" w:hAnsi="Cambria"/>
                <w:sz w:val="18"/>
                <w:szCs w:val="20"/>
                <w:lang w:val="uk-UA"/>
              </w:rPr>
            </w:pPr>
          </w:p>
        </w:tc>
        <w:tc>
          <w:tcPr>
            <w:tcW w:w="3118" w:type="dxa"/>
          </w:tcPr>
          <w:p w14:paraId="05F9A902"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Тип зразка</w:t>
            </w:r>
          </w:p>
        </w:tc>
        <w:tc>
          <w:tcPr>
            <w:tcW w:w="6521" w:type="dxa"/>
          </w:tcPr>
          <w:p w14:paraId="05F9A903" w14:textId="77777777" w:rsidR="00E62908" w:rsidRPr="00AC2B6E" w:rsidRDefault="00902F72" w:rsidP="00222EBB">
            <w:pPr>
              <w:pStyle w:val="TableParagraph"/>
              <w:spacing w:line="230" w:lineRule="atLeast"/>
              <w:ind w:left="85"/>
              <w:rPr>
                <w:rFonts w:ascii="Cambria" w:hAnsi="Cambria"/>
                <w:sz w:val="18"/>
                <w:szCs w:val="20"/>
                <w:lang w:val="uk-UA"/>
              </w:rPr>
            </w:pPr>
            <w:r w:rsidRPr="00AC2B6E">
              <w:rPr>
                <w:rFonts w:ascii="Cambria" w:hAnsi="Cambria"/>
                <w:sz w:val="18"/>
                <w:szCs w:val="20"/>
                <w:lang w:val="uk-UA"/>
              </w:rPr>
              <w:t>Приклади: «мокротиння», «кров», «сироватка», «слина», «кал», «назофарингеальний мазок», «стічні види»</w:t>
            </w:r>
          </w:p>
        </w:tc>
        <w:tc>
          <w:tcPr>
            <w:tcW w:w="3565" w:type="dxa"/>
          </w:tcPr>
          <w:p w14:paraId="05F9A904" w14:textId="77777777" w:rsidR="00E62908" w:rsidRPr="00AC2B6E" w:rsidRDefault="00E62908" w:rsidP="00222EBB">
            <w:pPr>
              <w:pStyle w:val="TableParagraph"/>
              <w:rPr>
                <w:rFonts w:ascii="Cambria" w:hAnsi="Cambria"/>
                <w:sz w:val="18"/>
                <w:szCs w:val="20"/>
                <w:lang w:val="uk-UA"/>
              </w:rPr>
            </w:pPr>
          </w:p>
        </w:tc>
      </w:tr>
      <w:tr w:rsidR="00E62908" w:rsidRPr="00AC2B6E" w14:paraId="05F9A90A" w14:textId="77777777" w:rsidTr="00B2213C">
        <w:trPr>
          <w:trHeight w:val="251"/>
        </w:trPr>
        <w:tc>
          <w:tcPr>
            <w:tcW w:w="1697" w:type="dxa"/>
            <w:vMerge/>
            <w:tcBorders>
              <w:top w:val="nil"/>
            </w:tcBorders>
            <w:shd w:val="clear" w:color="auto" w:fill="FF0000"/>
            <w:vAlign w:val="center"/>
          </w:tcPr>
          <w:p w14:paraId="05F9A906" w14:textId="77777777" w:rsidR="00E62908" w:rsidRPr="00AC2B6E" w:rsidRDefault="00E62908" w:rsidP="00B2213C">
            <w:pPr>
              <w:rPr>
                <w:rFonts w:ascii="Cambria" w:hAnsi="Cambria"/>
                <w:sz w:val="18"/>
                <w:szCs w:val="20"/>
                <w:lang w:val="uk-UA"/>
              </w:rPr>
            </w:pPr>
          </w:p>
        </w:tc>
        <w:tc>
          <w:tcPr>
            <w:tcW w:w="3118" w:type="dxa"/>
          </w:tcPr>
          <w:p w14:paraId="05F9A907"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Дата взяття зразка</w:t>
            </w:r>
          </w:p>
        </w:tc>
        <w:tc>
          <w:tcPr>
            <w:tcW w:w="6521" w:type="dxa"/>
          </w:tcPr>
          <w:p w14:paraId="05F9A908" w14:textId="77777777" w:rsidR="00E62908" w:rsidRPr="00AC2B6E" w:rsidRDefault="00E62908" w:rsidP="00222EBB">
            <w:pPr>
              <w:pStyle w:val="TableParagraph"/>
              <w:rPr>
                <w:rFonts w:ascii="Cambria" w:hAnsi="Cambria"/>
                <w:sz w:val="18"/>
                <w:szCs w:val="20"/>
                <w:lang w:val="uk-UA"/>
              </w:rPr>
            </w:pPr>
          </w:p>
        </w:tc>
        <w:tc>
          <w:tcPr>
            <w:tcW w:w="3565" w:type="dxa"/>
          </w:tcPr>
          <w:p w14:paraId="05F9A909"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Внесення та швидкість еволюції</w:t>
            </w:r>
          </w:p>
        </w:tc>
      </w:tr>
      <w:tr w:rsidR="00E62908" w:rsidRPr="00AC2B6E" w14:paraId="05F9A90F" w14:textId="77777777" w:rsidTr="00B2213C">
        <w:trPr>
          <w:trHeight w:val="481"/>
        </w:trPr>
        <w:tc>
          <w:tcPr>
            <w:tcW w:w="1697" w:type="dxa"/>
            <w:vMerge/>
            <w:tcBorders>
              <w:top w:val="nil"/>
            </w:tcBorders>
            <w:shd w:val="clear" w:color="auto" w:fill="FF0000"/>
            <w:vAlign w:val="center"/>
          </w:tcPr>
          <w:p w14:paraId="05F9A90B" w14:textId="77777777" w:rsidR="00E62908" w:rsidRPr="00AC2B6E" w:rsidRDefault="00E62908" w:rsidP="00B2213C">
            <w:pPr>
              <w:rPr>
                <w:rFonts w:ascii="Cambria" w:hAnsi="Cambria"/>
                <w:sz w:val="18"/>
                <w:szCs w:val="20"/>
                <w:lang w:val="uk-UA"/>
              </w:rPr>
            </w:pPr>
          </w:p>
        </w:tc>
        <w:tc>
          <w:tcPr>
            <w:tcW w:w="3118" w:type="dxa"/>
          </w:tcPr>
          <w:p w14:paraId="05F9A90C"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Країна взяття</w:t>
            </w:r>
          </w:p>
        </w:tc>
        <w:tc>
          <w:tcPr>
            <w:tcW w:w="6521" w:type="dxa"/>
          </w:tcPr>
          <w:p w14:paraId="05F9A90D" w14:textId="77777777" w:rsidR="00E62908" w:rsidRPr="00AC2B6E" w:rsidRDefault="00E62908" w:rsidP="00222EBB">
            <w:pPr>
              <w:pStyle w:val="TableParagraph"/>
              <w:rPr>
                <w:rFonts w:ascii="Cambria" w:hAnsi="Cambria"/>
                <w:sz w:val="18"/>
                <w:szCs w:val="20"/>
                <w:lang w:val="uk-UA"/>
              </w:rPr>
            </w:pPr>
          </w:p>
        </w:tc>
        <w:tc>
          <w:tcPr>
            <w:tcW w:w="3565" w:type="dxa"/>
          </w:tcPr>
          <w:p w14:paraId="05F9A90E" w14:textId="77777777" w:rsidR="00E62908" w:rsidRPr="00AC2B6E" w:rsidRDefault="00902F72" w:rsidP="00222EBB">
            <w:pPr>
              <w:pStyle w:val="TableParagraph"/>
              <w:spacing w:line="228" w:lineRule="exact"/>
              <w:ind w:left="83" w:right="4"/>
              <w:rPr>
                <w:rFonts w:ascii="Cambria" w:hAnsi="Cambria"/>
                <w:sz w:val="18"/>
                <w:szCs w:val="20"/>
                <w:lang w:val="uk-UA"/>
              </w:rPr>
            </w:pPr>
            <w:r w:rsidRPr="00AC2B6E">
              <w:rPr>
                <w:rFonts w:ascii="Cambria" w:hAnsi="Cambria"/>
                <w:sz w:val="18"/>
                <w:szCs w:val="20"/>
                <w:lang w:val="uk-UA"/>
              </w:rPr>
              <w:t>Шляхи внесення і передавання із використання BEAST (Баєсового дерева вибірки для еволюційного аналізу)</w:t>
            </w:r>
          </w:p>
        </w:tc>
      </w:tr>
      <w:tr w:rsidR="00E62908" w:rsidRPr="00AC2B6E" w14:paraId="05F9A914" w14:textId="77777777" w:rsidTr="00B2213C">
        <w:trPr>
          <w:trHeight w:val="251"/>
        </w:trPr>
        <w:tc>
          <w:tcPr>
            <w:tcW w:w="1697" w:type="dxa"/>
            <w:vMerge/>
            <w:tcBorders>
              <w:top w:val="nil"/>
            </w:tcBorders>
            <w:shd w:val="clear" w:color="auto" w:fill="FF0000"/>
            <w:vAlign w:val="center"/>
          </w:tcPr>
          <w:p w14:paraId="05F9A910" w14:textId="77777777" w:rsidR="00E62908" w:rsidRPr="00AC2B6E" w:rsidRDefault="00E62908" w:rsidP="00B2213C">
            <w:pPr>
              <w:rPr>
                <w:rFonts w:ascii="Cambria" w:hAnsi="Cambria"/>
                <w:sz w:val="18"/>
                <w:szCs w:val="20"/>
                <w:lang w:val="uk-UA"/>
              </w:rPr>
            </w:pPr>
          </w:p>
        </w:tc>
        <w:tc>
          <w:tcPr>
            <w:tcW w:w="3118" w:type="dxa"/>
          </w:tcPr>
          <w:p w14:paraId="05F9A911"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Штат/область взяття</w:t>
            </w:r>
          </w:p>
        </w:tc>
        <w:tc>
          <w:tcPr>
            <w:tcW w:w="6521" w:type="dxa"/>
          </w:tcPr>
          <w:p w14:paraId="05F9A912" w14:textId="77777777" w:rsidR="00E62908" w:rsidRPr="00AC2B6E" w:rsidRDefault="00E62908" w:rsidP="00222EBB">
            <w:pPr>
              <w:pStyle w:val="TableParagraph"/>
              <w:rPr>
                <w:rFonts w:ascii="Cambria" w:hAnsi="Cambria"/>
                <w:sz w:val="18"/>
                <w:szCs w:val="20"/>
                <w:lang w:val="uk-UA"/>
              </w:rPr>
            </w:pPr>
          </w:p>
        </w:tc>
        <w:tc>
          <w:tcPr>
            <w:tcW w:w="3565" w:type="dxa"/>
          </w:tcPr>
          <w:p w14:paraId="05F9A913" w14:textId="77777777" w:rsidR="00E62908" w:rsidRPr="00AC2B6E" w:rsidRDefault="00E62908" w:rsidP="00222EBB">
            <w:pPr>
              <w:pStyle w:val="TableParagraph"/>
              <w:rPr>
                <w:rFonts w:ascii="Cambria" w:hAnsi="Cambria"/>
                <w:sz w:val="18"/>
                <w:szCs w:val="20"/>
                <w:lang w:val="uk-UA"/>
              </w:rPr>
            </w:pPr>
          </w:p>
        </w:tc>
      </w:tr>
      <w:tr w:rsidR="00E62908" w:rsidRPr="00AC2B6E" w14:paraId="05F9A919" w14:textId="77777777" w:rsidTr="00B2213C">
        <w:trPr>
          <w:trHeight w:val="251"/>
        </w:trPr>
        <w:tc>
          <w:tcPr>
            <w:tcW w:w="1697" w:type="dxa"/>
            <w:vMerge/>
            <w:tcBorders>
              <w:top w:val="nil"/>
            </w:tcBorders>
            <w:shd w:val="clear" w:color="auto" w:fill="FF0000"/>
            <w:vAlign w:val="center"/>
          </w:tcPr>
          <w:p w14:paraId="05F9A915" w14:textId="77777777" w:rsidR="00E62908" w:rsidRPr="00AC2B6E" w:rsidRDefault="00E62908" w:rsidP="00B2213C">
            <w:pPr>
              <w:rPr>
                <w:rFonts w:ascii="Cambria" w:hAnsi="Cambria"/>
                <w:sz w:val="18"/>
                <w:szCs w:val="20"/>
                <w:lang w:val="uk-UA"/>
              </w:rPr>
            </w:pPr>
          </w:p>
        </w:tc>
        <w:tc>
          <w:tcPr>
            <w:tcW w:w="3118" w:type="dxa"/>
          </w:tcPr>
          <w:p w14:paraId="05F9A916"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Діагностична лабораторія походження</w:t>
            </w:r>
          </w:p>
        </w:tc>
        <w:tc>
          <w:tcPr>
            <w:tcW w:w="6521" w:type="dxa"/>
          </w:tcPr>
          <w:p w14:paraId="05F9A917" w14:textId="77777777" w:rsidR="00E62908" w:rsidRPr="00AC2B6E" w:rsidRDefault="00902F72" w:rsidP="00222EBB">
            <w:pPr>
              <w:pStyle w:val="TableParagraph"/>
              <w:spacing w:line="222" w:lineRule="exact"/>
              <w:ind w:left="85"/>
              <w:rPr>
                <w:rFonts w:ascii="Cambria" w:hAnsi="Cambria"/>
                <w:sz w:val="18"/>
                <w:szCs w:val="20"/>
                <w:lang w:val="uk-UA"/>
              </w:rPr>
            </w:pPr>
            <w:r w:rsidRPr="00AC2B6E">
              <w:rPr>
                <w:rFonts w:ascii="Cambria" w:hAnsi="Cambria"/>
                <w:sz w:val="18"/>
                <w:szCs w:val="20"/>
                <w:lang w:val="uk-UA"/>
              </w:rPr>
              <w:t>Лабораторія, в якій першопочатково був отриманий клінічний зразок чи ізолят вірусу</w:t>
            </w:r>
          </w:p>
        </w:tc>
        <w:tc>
          <w:tcPr>
            <w:tcW w:w="3565" w:type="dxa"/>
          </w:tcPr>
          <w:p w14:paraId="05F9A918" w14:textId="77777777" w:rsidR="00E62908" w:rsidRPr="00AC2B6E" w:rsidRDefault="00E62908" w:rsidP="00222EBB">
            <w:pPr>
              <w:pStyle w:val="TableParagraph"/>
              <w:rPr>
                <w:rFonts w:ascii="Cambria" w:hAnsi="Cambria"/>
                <w:sz w:val="18"/>
                <w:szCs w:val="20"/>
                <w:lang w:val="uk-UA"/>
              </w:rPr>
            </w:pPr>
          </w:p>
        </w:tc>
      </w:tr>
      <w:tr w:rsidR="00E62908" w:rsidRPr="00AC2B6E" w14:paraId="05F9A91E" w14:textId="77777777" w:rsidTr="00B2213C">
        <w:trPr>
          <w:trHeight w:val="251"/>
        </w:trPr>
        <w:tc>
          <w:tcPr>
            <w:tcW w:w="1697" w:type="dxa"/>
            <w:vMerge/>
            <w:tcBorders>
              <w:top w:val="nil"/>
            </w:tcBorders>
            <w:shd w:val="clear" w:color="auto" w:fill="FF0000"/>
            <w:vAlign w:val="center"/>
          </w:tcPr>
          <w:p w14:paraId="05F9A91A" w14:textId="77777777" w:rsidR="00E62908" w:rsidRPr="00AC2B6E" w:rsidRDefault="00E62908" w:rsidP="00B2213C">
            <w:pPr>
              <w:rPr>
                <w:rFonts w:ascii="Cambria" w:hAnsi="Cambria"/>
                <w:sz w:val="18"/>
                <w:szCs w:val="20"/>
                <w:lang w:val="uk-UA"/>
              </w:rPr>
            </w:pPr>
          </w:p>
        </w:tc>
        <w:tc>
          <w:tcPr>
            <w:tcW w:w="3118" w:type="dxa"/>
          </w:tcPr>
          <w:p w14:paraId="05F9A91B"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Лабораторія, що подає дані секвенування</w:t>
            </w:r>
          </w:p>
        </w:tc>
        <w:tc>
          <w:tcPr>
            <w:tcW w:w="6521" w:type="dxa"/>
          </w:tcPr>
          <w:p w14:paraId="05F9A91C" w14:textId="77777777" w:rsidR="00E62908" w:rsidRPr="00AC2B6E" w:rsidRDefault="00902F72" w:rsidP="00222EBB">
            <w:pPr>
              <w:pStyle w:val="TableParagraph"/>
              <w:spacing w:line="222" w:lineRule="exact"/>
              <w:ind w:left="85"/>
              <w:rPr>
                <w:rFonts w:ascii="Cambria" w:hAnsi="Cambria"/>
                <w:sz w:val="18"/>
                <w:szCs w:val="20"/>
                <w:lang w:val="uk-UA"/>
              </w:rPr>
            </w:pPr>
            <w:r w:rsidRPr="00AC2B6E">
              <w:rPr>
                <w:rFonts w:ascii="Cambria" w:hAnsi="Cambria"/>
                <w:sz w:val="18"/>
                <w:szCs w:val="20"/>
                <w:lang w:val="uk-UA"/>
              </w:rPr>
              <w:t>Лабораторія, в якій були отримані дані секвенування</w:t>
            </w:r>
          </w:p>
        </w:tc>
        <w:tc>
          <w:tcPr>
            <w:tcW w:w="3565" w:type="dxa"/>
          </w:tcPr>
          <w:p w14:paraId="05F9A91D"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Аналіз спроможностей секвенування</w:t>
            </w:r>
          </w:p>
        </w:tc>
      </w:tr>
      <w:tr w:rsidR="00E62908" w:rsidRPr="00AC2B6E" w14:paraId="05F9A923" w14:textId="77777777" w:rsidTr="00B2213C">
        <w:trPr>
          <w:trHeight w:val="251"/>
        </w:trPr>
        <w:tc>
          <w:tcPr>
            <w:tcW w:w="1697" w:type="dxa"/>
            <w:vMerge/>
            <w:tcBorders>
              <w:top w:val="nil"/>
            </w:tcBorders>
            <w:shd w:val="clear" w:color="auto" w:fill="FF0000"/>
            <w:vAlign w:val="center"/>
          </w:tcPr>
          <w:p w14:paraId="05F9A91F" w14:textId="77777777" w:rsidR="00E62908" w:rsidRPr="00AC2B6E" w:rsidRDefault="00E62908" w:rsidP="00B2213C">
            <w:pPr>
              <w:rPr>
                <w:rFonts w:ascii="Cambria" w:hAnsi="Cambria"/>
                <w:sz w:val="18"/>
                <w:szCs w:val="20"/>
                <w:lang w:val="uk-UA"/>
              </w:rPr>
            </w:pPr>
          </w:p>
        </w:tc>
        <w:tc>
          <w:tcPr>
            <w:tcW w:w="3118" w:type="dxa"/>
          </w:tcPr>
          <w:p w14:paraId="05F9A920"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Метод відбору зразків</w:t>
            </w:r>
          </w:p>
        </w:tc>
        <w:tc>
          <w:tcPr>
            <w:tcW w:w="6521" w:type="dxa"/>
          </w:tcPr>
          <w:p w14:paraId="05F9A921" w14:textId="77777777" w:rsidR="00E62908" w:rsidRPr="00AC2B6E" w:rsidRDefault="00902F72" w:rsidP="00222EBB">
            <w:pPr>
              <w:pStyle w:val="TableParagraph"/>
              <w:spacing w:line="222" w:lineRule="exact"/>
              <w:ind w:left="85"/>
              <w:rPr>
                <w:rFonts w:ascii="Cambria" w:hAnsi="Cambria"/>
                <w:sz w:val="18"/>
                <w:szCs w:val="20"/>
                <w:lang w:val="uk-UA"/>
              </w:rPr>
            </w:pPr>
            <w:r w:rsidRPr="00AC2B6E">
              <w:rPr>
                <w:rFonts w:ascii="Cambria" w:hAnsi="Cambria"/>
                <w:sz w:val="18"/>
                <w:szCs w:val="20"/>
                <w:lang w:val="uk-UA"/>
              </w:rPr>
              <w:t>Як частина рутинного нагляду, спеціальна вибірка, репрезентативна чи цільова вибірка</w:t>
            </w:r>
          </w:p>
        </w:tc>
        <w:tc>
          <w:tcPr>
            <w:tcW w:w="3565" w:type="dxa"/>
          </w:tcPr>
          <w:p w14:paraId="05F9A922" w14:textId="77777777" w:rsidR="00E62908" w:rsidRPr="00AC2B6E" w:rsidRDefault="00E62908" w:rsidP="00222EBB">
            <w:pPr>
              <w:pStyle w:val="TableParagraph"/>
              <w:rPr>
                <w:rFonts w:ascii="Cambria" w:hAnsi="Cambria"/>
                <w:sz w:val="18"/>
                <w:szCs w:val="20"/>
                <w:lang w:val="uk-UA"/>
              </w:rPr>
            </w:pPr>
          </w:p>
        </w:tc>
      </w:tr>
      <w:tr w:rsidR="00E62908" w:rsidRPr="00AC2B6E" w14:paraId="05F9A928" w14:textId="77777777" w:rsidTr="00B2213C">
        <w:trPr>
          <w:trHeight w:val="251"/>
        </w:trPr>
        <w:tc>
          <w:tcPr>
            <w:tcW w:w="1697" w:type="dxa"/>
            <w:vMerge/>
            <w:tcBorders>
              <w:top w:val="nil"/>
            </w:tcBorders>
            <w:shd w:val="clear" w:color="auto" w:fill="FF0000"/>
            <w:vAlign w:val="center"/>
          </w:tcPr>
          <w:p w14:paraId="05F9A924" w14:textId="77777777" w:rsidR="00E62908" w:rsidRPr="00AC2B6E" w:rsidRDefault="00E62908" w:rsidP="00B2213C">
            <w:pPr>
              <w:rPr>
                <w:rFonts w:ascii="Cambria" w:hAnsi="Cambria"/>
                <w:sz w:val="18"/>
                <w:szCs w:val="20"/>
                <w:lang w:val="uk-UA"/>
              </w:rPr>
            </w:pPr>
          </w:p>
        </w:tc>
        <w:tc>
          <w:tcPr>
            <w:tcW w:w="3118" w:type="dxa"/>
          </w:tcPr>
          <w:p w14:paraId="05F9A925"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Господар</w:t>
            </w:r>
          </w:p>
        </w:tc>
        <w:tc>
          <w:tcPr>
            <w:tcW w:w="6521" w:type="dxa"/>
          </w:tcPr>
          <w:p w14:paraId="05F9A926" w14:textId="77777777" w:rsidR="00E62908" w:rsidRPr="00AC2B6E" w:rsidRDefault="00902F72" w:rsidP="00222EBB">
            <w:pPr>
              <w:pStyle w:val="TableParagraph"/>
              <w:spacing w:line="222" w:lineRule="exact"/>
              <w:ind w:left="85"/>
              <w:rPr>
                <w:rFonts w:ascii="Cambria" w:hAnsi="Cambria"/>
                <w:sz w:val="18"/>
                <w:szCs w:val="20"/>
                <w:lang w:val="uk-UA"/>
              </w:rPr>
            </w:pPr>
            <w:r w:rsidRPr="00AC2B6E">
              <w:rPr>
                <w:rFonts w:ascii="Cambria" w:hAnsi="Cambria"/>
                <w:sz w:val="18"/>
                <w:szCs w:val="20"/>
                <w:lang w:val="uk-UA"/>
              </w:rPr>
              <w:t>напр., людина, тварина (специфіка), довкілля, невідомо</w:t>
            </w:r>
          </w:p>
        </w:tc>
        <w:tc>
          <w:tcPr>
            <w:tcW w:w="3565" w:type="dxa"/>
          </w:tcPr>
          <w:p w14:paraId="05F9A927"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Шляхи передавання</w:t>
            </w:r>
          </w:p>
        </w:tc>
      </w:tr>
      <w:tr w:rsidR="00E62908" w:rsidRPr="00AC2B6E" w14:paraId="05F9A92E" w14:textId="77777777" w:rsidTr="00B2213C">
        <w:trPr>
          <w:trHeight w:val="251"/>
        </w:trPr>
        <w:tc>
          <w:tcPr>
            <w:tcW w:w="1697" w:type="dxa"/>
            <w:vMerge w:val="restart"/>
            <w:shd w:val="clear" w:color="auto" w:fill="FFC000"/>
            <w:vAlign w:val="center"/>
          </w:tcPr>
          <w:p w14:paraId="05F9A92A" w14:textId="77777777" w:rsidR="00E62908" w:rsidRPr="00AC2B6E" w:rsidRDefault="00902F72" w:rsidP="00B2213C">
            <w:pPr>
              <w:pStyle w:val="TableParagraph"/>
              <w:ind w:left="86"/>
              <w:rPr>
                <w:rFonts w:ascii="Cambria" w:hAnsi="Cambria"/>
                <w:b/>
                <w:sz w:val="18"/>
                <w:szCs w:val="20"/>
                <w:lang w:val="uk-UA"/>
              </w:rPr>
            </w:pPr>
            <w:r w:rsidRPr="00AC2B6E">
              <w:rPr>
                <w:rFonts w:ascii="Cambria" w:hAnsi="Cambria"/>
                <w:b/>
                <w:bCs/>
                <w:sz w:val="18"/>
                <w:szCs w:val="20"/>
                <w:lang w:val="uk-UA"/>
              </w:rPr>
              <w:t>Рівень 2: Описові метадані</w:t>
            </w:r>
          </w:p>
        </w:tc>
        <w:tc>
          <w:tcPr>
            <w:tcW w:w="3118" w:type="dxa"/>
          </w:tcPr>
          <w:p w14:paraId="05F9A92B"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Вік</w:t>
            </w:r>
          </w:p>
        </w:tc>
        <w:tc>
          <w:tcPr>
            <w:tcW w:w="6521" w:type="dxa"/>
          </w:tcPr>
          <w:p w14:paraId="05F9A92C" w14:textId="77777777" w:rsidR="00E62908" w:rsidRPr="00AC2B6E" w:rsidRDefault="00E62908" w:rsidP="00222EBB">
            <w:pPr>
              <w:pStyle w:val="TableParagraph"/>
              <w:rPr>
                <w:rFonts w:ascii="Cambria" w:hAnsi="Cambria"/>
                <w:sz w:val="18"/>
                <w:szCs w:val="20"/>
                <w:lang w:val="uk-UA"/>
              </w:rPr>
            </w:pPr>
          </w:p>
        </w:tc>
        <w:tc>
          <w:tcPr>
            <w:tcW w:w="3565" w:type="dxa"/>
          </w:tcPr>
          <w:p w14:paraId="05F9A92D"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Фактори ризику</w:t>
            </w:r>
          </w:p>
        </w:tc>
      </w:tr>
      <w:tr w:rsidR="00E62908" w:rsidRPr="00AC2B6E" w14:paraId="05F9A933" w14:textId="77777777" w:rsidTr="00B2213C">
        <w:trPr>
          <w:trHeight w:val="249"/>
        </w:trPr>
        <w:tc>
          <w:tcPr>
            <w:tcW w:w="1697" w:type="dxa"/>
            <w:vMerge/>
            <w:tcBorders>
              <w:top w:val="nil"/>
            </w:tcBorders>
            <w:shd w:val="clear" w:color="auto" w:fill="FFC000"/>
            <w:vAlign w:val="center"/>
          </w:tcPr>
          <w:p w14:paraId="05F9A92F" w14:textId="77777777" w:rsidR="00E62908" w:rsidRPr="00AC2B6E" w:rsidRDefault="00E62908" w:rsidP="00B2213C">
            <w:pPr>
              <w:rPr>
                <w:rFonts w:ascii="Cambria" w:hAnsi="Cambria"/>
                <w:sz w:val="18"/>
                <w:szCs w:val="20"/>
                <w:lang w:val="uk-UA"/>
              </w:rPr>
            </w:pPr>
          </w:p>
        </w:tc>
        <w:tc>
          <w:tcPr>
            <w:tcW w:w="3118" w:type="dxa"/>
          </w:tcPr>
          <w:p w14:paraId="05F9A930"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Стать</w:t>
            </w:r>
          </w:p>
        </w:tc>
        <w:tc>
          <w:tcPr>
            <w:tcW w:w="6521" w:type="dxa"/>
          </w:tcPr>
          <w:p w14:paraId="05F9A931"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чоловіча, жіноча, інша, невідома</w:t>
            </w:r>
          </w:p>
        </w:tc>
        <w:tc>
          <w:tcPr>
            <w:tcW w:w="3565" w:type="dxa"/>
          </w:tcPr>
          <w:p w14:paraId="05F9A932"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Фактори ризику</w:t>
            </w:r>
          </w:p>
        </w:tc>
      </w:tr>
      <w:tr w:rsidR="00E62908" w:rsidRPr="00AC2B6E" w14:paraId="05F9A938" w14:textId="77777777" w:rsidTr="00B2213C">
        <w:trPr>
          <w:trHeight w:val="251"/>
        </w:trPr>
        <w:tc>
          <w:tcPr>
            <w:tcW w:w="1697" w:type="dxa"/>
            <w:vMerge/>
            <w:tcBorders>
              <w:top w:val="nil"/>
            </w:tcBorders>
            <w:shd w:val="clear" w:color="auto" w:fill="FFC000"/>
            <w:vAlign w:val="center"/>
          </w:tcPr>
          <w:p w14:paraId="05F9A934" w14:textId="77777777" w:rsidR="00E62908" w:rsidRPr="00AC2B6E" w:rsidRDefault="00E62908" w:rsidP="00B2213C">
            <w:pPr>
              <w:rPr>
                <w:rFonts w:ascii="Cambria" w:hAnsi="Cambria"/>
                <w:sz w:val="18"/>
                <w:szCs w:val="20"/>
                <w:lang w:val="uk-UA"/>
              </w:rPr>
            </w:pPr>
          </w:p>
        </w:tc>
        <w:tc>
          <w:tcPr>
            <w:tcW w:w="3118" w:type="dxa"/>
          </w:tcPr>
          <w:p w14:paraId="05F9A935"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Раса та/або етнічна приналежність*</w:t>
            </w:r>
          </w:p>
        </w:tc>
        <w:tc>
          <w:tcPr>
            <w:tcW w:w="6521" w:type="dxa"/>
          </w:tcPr>
          <w:p w14:paraId="05F9A936" w14:textId="77777777" w:rsidR="00E62908" w:rsidRPr="00AC2B6E" w:rsidRDefault="00E62908" w:rsidP="00222EBB">
            <w:pPr>
              <w:pStyle w:val="TableParagraph"/>
              <w:rPr>
                <w:rFonts w:ascii="Cambria" w:hAnsi="Cambria"/>
                <w:sz w:val="18"/>
                <w:szCs w:val="20"/>
                <w:lang w:val="uk-UA"/>
              </w:rPr>
            </w:pPr>
          </w:p>
        </w:tc>
        <w:tc>
          <w:tcPr>
            <w:tcW w:w="3565" w:type="dxa"/>
          </w:tcPr>
          <w:p w14:paraId="05F9A937"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Фактори ризику</w:t>
            </w:r>
          </w:p>
        </w:tc>
      </w:tr>
      <w:tr w:rsidR="00E62908" w:rsidRPr="00AC2B6E" w14:paraId="05F9A93D" w14:textId="77777777" w:rsidTr="00B2213C">
        <w:trPr>
          <w:trHeight w:val="251"/>
        </w:trPr>
        <w:tc>
          <w:tcPr>
            <w:tcW w:w="1697" w:type="dxa"/>
            <w:vMerge/>
            <w:tcBorders>
              <w:top w:val="nil"/>
            </w:tcBorders>
            <w:shd w:val="clear" w:color="auto" w:fill="FFC000"/>
            <w:vAlign w:val="center"/>
          </w:tcPr>
          <w:p w14:paraId="05F9A939" w14:textId="77777777" w:rsidR="00E62908" w:rsidRPr="00AC2B6E" w:rsidRDefault="00E62908" w:rsidP="00B2213C">
            <w:pPr>
              <w:rPr>
                <w:rFonts w:ascii="Cambria" w:hAnsi="Cambria"/>
                <w:sz w:val="18"/>
                <w:szCs w:val="20"/>
                <w:lang w:val="uk-UA"/>
              </w:rPr>
            </w:pPr>
          </w:p>
        </w:tc>
        <w:tc>
          <w:tcPr>
            <w:tcW w:w="3118" w:type="dxa"/>
          </w:tcPr>
          <w:p w14:paraId="05F9A93A"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Статус медичного працівника</w:t>
            </w:r>
          </w:p>
        </w:tc>
        <w:tc>
          <w:tcPr>
            <w:tcW w:w="6521" w:type="dxa"/>
          </w:tcPr>
          <w:p w14:paraId="05F9A93B"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 xml:space="preserve">напр., так, ні невідомо Визначення поняття «медичний працівник» див. у </w:t>
            </w:r>
            <w:r w:rsidRPr="00AC2B6E">
              <w:rPr>
                <w:rFonts w:ascii="Cambria" w:hAnsi="Cambria"/>
                <w:color w:val="0000FF"/>
                <w:sz w:val="18"/>
                <w:szCs w:val="20"/>
                <w:lang w:val="uk-UA"/>
              </w:rPr>
              <w:t xml:space="preserve"> </w:t>
            </w:r>
            <w:hyperlink r:id="rId37">
              <w:r w:rsidRPr="00AC2B6E">
                <w:rPr>
                  <w:rFonts w:ascii="Cambria" w:hAnsi="Cambria"/>
                  <w:color w:val="0000FF"/>
                  <w:sz w:val="18"/>
                  <w:szCs w:val="20"/>
                  <w:u w:val="single"/>
                  <w:lang w:val="uk-UA"/>
                </w:rPr>
                <w:t>протоколі нагляду для медичних працівників</w:t>
              </w:r>
            </w:hyperlink>
          </w:p>
        </w:tc>
        <w:tc>
          <w:tcPr>
            <w:tcW w:w="3565" w:type="dxa"/>
          </w:tcPr>
          <w:p w14:paraId="05F9A93C"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Шляхи передавання, фактори ризику</w:t>
            </w:r>
          </w:p>
        </w:tc>
      </w:tr>
      <w:tr w:rsidR="00E62908" w:rsidRPr="00AC2B6E" w14:paraId="05F9A942" w14:textId="77777777" w:rsidTr="00B2213C">
        <w:trPr>
          <w:trHeight w:val="251"/>
        </w:trPr>
        <w:tc>
          <w:tcPr>
            <w:tcW w:w="1697" w:type="dxa"/>
            <w:vMerge/>
            <w:tcBorders>
              <w:top w:val="nil"/>
            </w:tcBorders>
            <w:shd w:val="clear" w:color="auto" w:fill="FFC000"/>
            <w:vAlign w:val="center"/>
          </w:tcPr>
          <w:p w14:paraId="05F9A93E" w14:textId="77777777" w:rsidR="00E62908" w:rsidRPr="00AC2B6E" w:rsidRDefault="00E62908" w:rsidP="00B2213C">
            <w:pPr>
              <w:rPr>
                <w:rFonts w:ascii="Cambria" w:hAnsi="Cambria"/>
                <w:sz w:val="18"/>
                <w:szCs w:val="20"/>
                <w:lang w:val="uk-UA"/>
              </w:rPr>
            </w:pPr>
          </w:p>
        </w:tc>
        <w:tc>
          <w:tcPr>
            <w:tcW w:w="3118" w:type="dxa"/>
          </w:tcPr>
          <w:p w14:paraId="05F9A93F"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Історія подорожей</w:t>
            </w:r>
          </w:p>
        </w:tc>
        <w:tc>
          <w:tcPr>
            <w:tcW w:w="6521" w:type="dxa"/>
          </w:tcPr>
          <w:p w14:paraId="05F9A940"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Місце(я) і час</w:t>
            </w:r>
          </w:p>
        </w:tc>
        <w:tc>
          <w:tcPr>
            <w:tcW w:w="3565" w:type="dxa"/>
          </w:tcPr>
          <w:p w14:paraId="05F9A941"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Шляхи внесення і передавання</w:t>
            </w:r>
          </w:p>
        </w:tc>
      </w:tr>
      <w:tr w:rsidR="00E62908" w:rsidRPr="00AC2B6E" w14:paraId="05F9A94F" w14:textId="77777777" w:rsidTr="00B2213C">
        <w:trPr>
          <w:trHeight w:val="251"/>
        </w:trPr>
        <w:tc>
          <w:tcPr>
            <w:tcW w:w="1697" w:type="dxa"/>
            <w:vMerge w:val="restart"/>
            <w:shd w:val="clear" w:color="auto" w:fill="92D050"/>
            <w:vAlign w:val="center"/>
          </w:tcPr>
          <w:p w14:paraId="05F9A94B" w14:textId="77777777" w:rsidR="00E62908" w:rsidRPr="00AC2B6E" w:rsidRDefault="00902F72" w:rsidP="00B2213C">
            <w:pPr>
              <w:pStyle w:val="TableParagraph"/>
              <w:ind w:left="86"/>
              <w:rPr>
                <w:rFonts w:ascii="Cambria" w:hAnsi="Cambria"/>
                <w:b/>
                <w:sz w:val="18"/>
                <w:szCs w:val="20"/>
                <w:lang w:val="uk-UA"/>
              </w:rPr>
            </w:pPr>
            <w:r w:rsidRPr="00AC2B6E">
              <w:rPr>
                <w:rFonts w:ascii="Cambria" w:hAnsi="Cambria"/>
                <w:b/>
                <w:bCs/>
                <w:sz w:val="18"/>
                <w:szCs w:val="20"/>
                <w:lang w:val="uk-UA"/>
              </w:rPr>
              <w:t>Рівень 3: Метадані для характеристики</w:t>
            </w:r>
          </w:p>
        </w:tc>
        <w:tc>
          <w:tcPr>
            <w:tcW w:w="3118" w:type="dxa"/>
          </w:tcPr>
          <w:p w14:paraId="05F9A94C"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Використаний ЗТ-ПЛР-аналіз (якщо проводили)</w:t>
            </w:r>
          </w:p>
        </w:tc>
        <w:tc>
          <w:tcPr>
            <w:tcW w:w="6521" w:type="dxa"/>
          </w:tcPr>
          <w:p w14:paraId="05F9A94D" w14:textId="77777777" w:rsidR="00E62908" w:rsidRPr="00AC2B6E" w:rsidRDefault="00E62908" w:rsidP="00222EBB">
            <w:pPr>
              <w:pStyle w:val="TableParagraph"/>
              <w:rPr>
                <w:rFonts w:ascii="Cambria" w:hAnsi="Cambria"/>
                <w:sz w:val="18"/>
                <w:szCs w:val="20"/>
                <w:lang w:val="uk-UA"/>
              </w:rPr>
            </w:pPr>
          </w:p>
        </w:tc>
        <w:tc>
          <w:tcPr>
            <w:tcW w:w="3565" w:type="dxa"/>
          </w:tcPr>
          <w:p w14:paraId="05F9A94E" w14:textId="77777777" w:rsidR="00E62908" w:rsidRPr="00AC2B6E" w:rsidRDefault="00E62908" w:rsidP="00222EBB">
            <w:pPr>
              <w:pStyle w:val="TableParagraph"/>
              <w:rPr>
                <w:rFonts w:ascii="Cambria" w:hAnsi="Cambria"/>
                <w:sz w:val="18"/>
                <w:szCs w:val="20"/>
                <w:lang w:val="uk-UA"/>
              </w:rPr>
            </w:pPr>
          </w:p>
        </w:tc>
      </w:tr>
      <w:tr w:rsidR="00E62908" w:rsidRPr="00AC2B6E" w14:paraId="05F9A954" w14:textId="77777777" w:rsidTr="00B2213C">
        <w:trPr>
          <w:trHeight w:val="251"/>
        </w:trPr>
        <w:tc>
          <w:tcPr>
            <w:tcW w:w="1697" w:type="dxa"/>
            <w:vMerge/>
            <w:tcBorders>
              <w:top w:val="nil"/>
            </w:tcBorders>
            <w:shd w:val="clear" w:color="auto" w:fill="92D050"/>
          </w:tcPr>
          <w:p w14:paraId="05F9A950" w14:textId="77777777" w:rsidR="00E62908" w:rsidRPr="00AC2B6E" w:rsidRDefault="00E62908" w:rsidP="00222EBB">
            <w:pPr>
              <w:rPr>
                <w:rFonts w:ascii="Cambria" w:hAnsi="Cambria"/>
                <w:sz w:val="18"/>
                <w:szCs w:val="20"/>
                <w:lang w:val="uk-UA"/>
              </w:rPr>
            </w:pPr>
          </w:p>
        </w:tc>
        <w:tc>
          <w:tcPr>
            <w:tcW w:w="3118" w:type="dxa"/>
          </w:tcPr>
          <w:p w14:paraId="05F9A951"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Значення Ct в ЗТ-ПЛР-аналізі (якщо проводили)</w:t>
            </w:r>
          </w:p>
        </w:tc>
        <w:tc>
          <w:tcPr>
            <w:tcW w:w="6521" w:type="dxa"/>
          </w:tcPr>
          <w:p w14:paraId="05F9A952" w14:textId="77777777" w:rsidR="00E62908" w:rsidRPr="00AC2B6E" w:rsidRDefault="00E62908" w:rsidP="00222EBB">
            <w:pPr>
              <w:pStyle w:val="TableParagraph"/>
              <w:rPr>
                <w:rFonts w:ascii="Cambria" w:hAnsi="Cambria"/>
                <w:sz w:val="18"/>
                <w:szCs w:val="20"/>
                <w:lang w:val="uk-UA"/>
              </w:rPr>
            </w:pPr>
          </w:p>
        </w:tc>
        <w:tc>
          <w:tcPr>
            <w:tcW w:w="3565" w:type="dxa"/>
          </w:tcPr>
          <w:p w14:paraId="05F9A953" w14:textId="77777777" w:rsidR="00E62908" w:rsidRPr="00AC2B6E" w:rsidRDefault="00E62908" w:rsidP="00222EBB">
            <w:pPr>
              <w:pStyle w:val="TableParagraph"/>
              <w:rPr>
                <w:rFonts w:ascii="Cambria" w:hAnsi="Cambria"/>
                <w:sz w:val="18"/>
                <w:szCs w:val="20"/>
                <w:lang w:val="uk-UA"/>
              </w:rPr>
            </w:pPr>
          </w:p>
        </w:tc>
      </w:tr>
      <w:tr w:rsidR="00E62908" w:rsidRPr="00AC2B6E" w14:paraId="05F9A959" w14:textId="77777777" w:rsidTr="00B2213C">
        <w:trPr>
          <w:trHeight w:val="251"/>
        </w:trPr>
        <w:tc>
          <w:tcPr>
            <w:tcW w:w="1697" w:type="dxa"/>
            <w:vMerge/>
            <w:tcBorders>
              <w:top w:val="nil"/>
            </w:tcBorders>
            <w:shd w:val="clear" w:color="auto" w:fill="92D050"/>
          </w:tcPr>
          <w:p w14:paraId="05F9A955" w14:textId="77777777" w:rsidR="00E62908" w:rsidRPr="00AC2B6E" w:rsidRDefault="00E62908" w:rsidP="00222EBB">
            <w:pPr>
              <w:rPr>
                <w:rFonts w:ascii="Cambria" w:hAnsi="Cambria"/>
                <w:sz w:val="18"/>
                <w:szCs w:val="20"/>
                <w:lang w:val="uk-UA"/>
              </w:rPr>
            </w:pPr>
          </w:p>
        </w:tc>
        <w:tc>
          <w:tcPr>
            <w:tcW w:w="3118" w:type="dxa"/>
          </w:tcPr>
          <w:p w14:paraId="05F9A956"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Симптоми</w:t>
            </w:r>
          </w:p>
        </w:tc>
        <w:tc>
          <w:tcPr>
            <w:tcW w:w="6521" w:type="dxa"/>
          </w:tcPr>
          <w:p w14:paraId="05F9A957"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так, ні, невідомо</w:t>
            </w:r>
          </w:p>
        </w:tc>
        <w:tc>
          <w:tcPr>
            <w:tcW w:w="3565" w:type="dxa"/>
          </w:tcPr>
          <w:p w14:paraId="05F9A958"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Аналіз тяжкості перебігу</w:t>
            </w:r>
          </w:p>
        </w:tc>
      </w:tr>
      <w:tr w:rsidR="00E62908" w:rsidRPr="00AC2B6E" w14:paraId="05F9A95F" w14:textId="77777777" w:rsidTr="00B2213C">
        <w:trPr>
          <w:trHeight w:val="710"/>
        </w:trPr>
        <w:tc>
          <w:tcPr>
            <w:tcW w:w="1697" w:type="dxa"/>
            <w:vMerge/>
            <w:tcBorders>
              <w:top w:val="nil"/>
            </w:tcBorders>
            <w:shd w:val="clear" w:color="auto" w:fill="92D050"/>
          </w:tcPr>
          <w:p w14:paraId="05F9A95A" w14:textId="77777777" w:rsidR="00E62908" w:rsidRPr="00AC2B6E" w:rsidRDefault="00E62908" w:rsidP="00222EBB">
            <w:pPr>
              <w:rPr>
                <w:rFonts w:ascii="Cambria" w:hAnsi="Cambria"/>
                <w:sz w:val="18"/>
                <w:szCs w:val="20"/>
                <w:lang w:val="uk-UA"/>
              </w:rPr>
            </w:pPr>
          </w:p>
        </w:tc>
        <w:tc>
          <w:tcPr>
            <w:tcW w:w="3118" w:type="dxa"/>
          </w:tcPr>
          <w:p w14:paraId="05F9A95B"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Статус вакцинації (для людей)</w:t>
            </w:r>
          </w:p>
        </w:tc>
        <w:tc>
          <w:tcPr>
            <w:tcW w:w="6521" w:type="dxa"/>
          </w:tcPr>
          <w:p w14:paraId="05F9A95D" w14:textId="22CBD513" w:rsidR="00E62908" w:rsidRPr="00AC2B6E" w:rsidRDefault="00902F72" w:rsidP="00D97697">
            <w:pPr>
              <w:pStyle w:val="TableParagraph"/>
              <w:ind w:left="85" w:right="397"/>
              <w:rPr>
                <w:rFonts w:ascii="Cambria" w:hAnsi="Cambria"/>
                <w:sz w:val="18"/>
                <w:szCs w:val="20"/>
                <w:lang w:val="uk-UA"/>
              </w:rPr>
            </w:pPr>
            <w:r w:rsidRPr="00AC2B6E">
              <w:rPr>
                <w:rFonts w:ascii="Cambria" w:hAnsi="Cambria"/>
                <w:sz w:val="18"/>
                <w:szCs w:val="20"/>
                <w:lang w:val="uk-UA"/>
              </w:rPr>
              <w:t>Дата вакцинації (1 доза та/або 2 доза — за потреби), тип вакцини, джерело інформації (документальні докази, такі як дані з реєстру чи картки вакцинації vs відкликання)</w:t>
            </w:r>
          </w:p>
        </w:tc>
        <w:tc>
          <w:tcPr>
            <w:tcW w:w="3565" w:type="dxa"/>
          </w:tcPr>
          <w:p w14:paraId="05F9A95E"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Неефективність вакцин</w:t>
            </w:r>
          </w:p>
        </w:tc>
      </w:tr>
      <w:tr w:rsidR="00E62908" w:rsidRPr="00AC2B6E" w14:paraId="05F9A964" w14:textId="77777777" w:rsidTr="00B2213C">
        <w:trPr>
          <w:trHeight w:val="251"/>
        </w:trPr>
        <w:tc>
          <w:tcPr>
            <w:tcW w:w="1697" w:type="dxa"/>
            <w:vMerge/>
            <w:tcBorders>
              <w:top w:val="nil"/>
            </w:tcBorders>
            <w:shd w:val="clear" w:color="auto" w:fill="92D050"/>
          </w:tcPr>
          <w:p w14:paraId="05F9A960" w14:textId="77777777" w:rsidR="00E62908" w:rsidRPr="00AC2B6E" w:rsidRDefault="00E62908" w:rsidP="00222EBB">
            <w:pPr>
              <w:rPr>
                <w:rFonts w:ascii="Cambria" w:hAnsi="Cambria"/>
                <w:sz w:val="18"/>
                <w:szCs w:val="20"/>
                <w:lang w:val="uk-UA"/>
              </w:rPr>
            </w:pPr>
          </w:p>
        </w:tc>
        <w:tc>
          <w:tcPr>
            <w:tcW w:w="3118" w:type="dxa"/>
          </w:tcPr>
          <w:p w14:paraId="05F9A961"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Дата виникнення симптомів</w:t>
            </w:r>
          </w:p>
        </w:tc>
        <w:tc>
          <w:tcPr>
            <w:tcW w:w="6521" w:type="dxa"/>
          </w:tcPr>
          <w:p w14:paraId="05F9A962" w14:textId="77777777" w:rsidR="00E62908" w:rsidRPr="00AC2B6E" w:rsidRDefault="00E62908" w:rsidP="00222EBB">
            <w:pPr>
              <w:pStyle w:val="TableParagraph"/>
              <w:rPr>
                <w:rFonts w:ascii="Cambria" w:hAnsi="Cambria"/>
                <w:sz w:val="18"/>
                <w:szCs w:val="20"/>
                <w:lang w:val="uk-UA"/>
              </w:rPr>
            </w:pPr>
          </w:p>
        </w:tc>
        <w:tc>
          <w:tcPr>
            <w:tcW w:w="3565" w:type="dxa"/>
          </w:tcPr>
          <w:p w14:paraId="05F9A963"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Затримка між виникненням симптомів та наданням зразків для секвенування</w:t>
            </w:r>
          </w:p>
        </w:tc>
      </w:tr>
      <w:tr w:rsidR="00E62908" w:rsidRPr="00AC2B6E" w14:paraId="05F9A969" w14:textId="77777777" w:rsidTr="00B2213C">
        <w:trPr>
          <w:trHeight w:val="251"/>
        </w:trPr>
        <w:tc>
          <w:tcPr>
            <w:tcW w:w="1697" w:type="dxa"/>
            <w:vMerge/>
            <w:tcBorders>
              <w:top w:val="nil"/>
            </w:tcBorders>
            <w:shd w:val="clear" w:color="auto" w:fill="92D050"/>
          </w:tcPr>
          <w:p w14:paraId="05F9A965" w14:textId="77777777" w:rsidR="00E62908" w:rsidRPr="00AC2B6E" w:rsidRDefault="00E62908" w:rsidP="00222EBB">
            <w:pPr>
              <w:rPr>
                <w:rFonts w:ascii="Cambria" w:hAnsi="Cambria"/>
                <w:sz w:val="18"/>
                <w:szCs w:val="20"/>
                <w:lang w:val="uk-UA"/>
              </w:rPr>
            </w:pPr>
          </w:p>
        </w:tc>
        <w:tc>
          <w:tcPr>
            <w:tcW w:w="3118" w:type="dxa"/>
          </w:tcPr>
          <w:p w14:paraId="05F9A966"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Статус госпіталізації</w:t>
            </w:r>
          </w:p>
        </w:tc>
        <w:tc>
          <w:tcPr>
            <w:tcW w:w="6521" w:type="dxa"/>
          </w:tcPr>
          <w:p w14:paraId="05F9A967"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наявність госпіталізації в анамнезі, відсутність госпіталізації в анамнезі, невідомо</w:t>
            </w:r>
          </w:p>
        </w:tc>
        <w:tc>
          <w:tcPr>
            <w:tcW w:w="3565" w:type="dxa"/>
          </w:tcPr>
          <w:p w14:paraId="05F9A968"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Аналіз тяжкості перебігу</w:t>
            </w:r>
          </w:p>
        </w:tc>
      </w:tr>
      <w:tr w:rsidR="00E62908" w:rsidRPr="00AC2B6E" w14:paraId="05F9A96E" w14:textId="77777777" w:rsidTr="00B2213C">
        <w:trPr>
          <w:trHeight w:val="251"/>
        </w:trPr>
        <w:tc>
          <w:tcPr>
            <w:tcW w:w="1697" w:type="dxa"/>
            <w:vMerge/>
            <w:tcBorders>
              <w:top w:val="nil"/>
            </w:tcBorders>
            <w:shd w:val="clear" w:color="auto" w:fill="92D050"/>
          </w:tcPr>
          <w:p w14:paraId="05F9A96A" w14:textId="77777777" w:rsidR="00E62908" w:rsidRPr="00AC2B6E" w:rsidRDefault="00E62908" w:rsidP="00222EBB">
            <w:pPr>
              <w:rPr>
                <w:rFonts w:ascii="Cambria" w:hAnsi="Cambria"/>
                <w:sz w:val="18"/>
                <w:szCs w:val="20"/>
                <w:lang w:val="uk-UA"/>
              </w:rPr>
            </w:pPr>
          </w:p>
        </w:tc>
        <w:tc>
          <w:tcPr>
            <w:tcW w:w="3118" w:type="dxa"/>
          </w:tcPr>
          <w:p w14:paraId="05F9A96B"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Госпіталізація у відділення інтенсивної терапії (ВІТ)</w:t>
            </w:r>
          </w:p>
        </w:tc>
        <w:tc>
          <w:tcPr>
            <w:tcW w:w="6521" w:type="dxa"/>
          </w:tcPr>
          <w:p w14:paraId="05F9A96C"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так, ні, невідомо</w:t>
            </w:r>
          </w:p>
        </w:tc>
        <w:tc>
          <w:tcPr>
            <w:tcW w:w="3565" w:type="dxa"/>
          </w:tcPr>
          <w:p w14:paraId="05F9A96D"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Аналіз тяжкості перебігу</w:t>
            </w:r>
          </w:p>
        </w:tc>
      </w:tr>
      <w:tr w:rsidR="00E62908" w:rsidRPr="00AC2B6E" w14:paraId="05F9A973" w14:textId="77777777" w:rsidTr="00B2213C">
        <w:trPr>
          <w:trHeight w:val="251"/>
        </w:trPr>
        <w:tc>
          <w:tcPr>
            <w:tcW w:w="1697" w:type="dxa"/>
            <w:vMerge/>
            <w:tcBorders>
              <w:top w:val="nil"/>
            </w:tcBorders>
            <w:shd w:val="clear" w:color="auto" w:fill="92D050"/>
          </w:tcPr>
          <w:p w14:paraId="05F9A96F" w14:textId="77777777" w:rsidR="00E62908" w:rsidRPr="00AC2B6E" w:rsidRDefault="00E62908" w:rsidP="00222EBB">
            <w:pPr>
              <w:rPr>
                <w:rFonts w:ascii="Cambria" w:hAnsi="Cambria"/>
                <w:sz w:val="18"/>
                <w:szCs w:val="20"/>
                <w:lang w:val="uk-UA"/>
              </w:rPr>
            </w:pPr>
          </w:p>
        </w:tc>
        <w:tc>
          <w:tcPr>
            <w:tcW w:w="3118" w:type="dxa"/>
          </w:tcPr>
          <w:p w14:paraId="05F9A970"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Штучна вентиляція</w:t>
            </w:r>
          </w:p>
        </w:tc>
        <w:tc>
          <w:tcPr>
            <w:tcW w:w="6521" w:type="dxa"/>
          </w:tcPr>
          <w:p w14:paraId="05F9A971"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так, ні, невідомо</w:t>
            </w:r>
          </w:p>
        </w:tc>
        <w:tc>
          <w:tcPr>
            <w:tcW w:w="3565" w:type="dxa"/>
          </w:tcPr>
          <w:p w14:paraId="05F9A972"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Аналіз тяжкості перебігу</w:t>
            </w:r>
          </w:p>
        </w:tc>
      </w:tr>
      <w:tr w:rsidR="00E62908" w:rsidRPr="00AC2B6E" w14:paraId="05F9A978" w14:textId="77777777" w:rsidTr="00B2213C">
        <w:trPr>
          <w:trHeight w:val="251"/>
        </w:trPr>
        <w:tc>
          <w:tcPr>
            <w:tcW w:w="1697" w:type="dxa"/>
            <w:vMerge/>
            <w:tcBorders>
              <w:top w:val="nil"/>
            </w:tcBorders>
            <w:shd w:val="clear" w:color="auto" w:fill="92D050"/>
          </w:tcPr>
          <w:p w14:paraId="05F9A974" w14:textId="77777777" w:rsidR="00E62908" w:rsidRPr="00AC2B6E" w:rsidRDefault="00E62908" w:rsidP="00222EBB">
            <w:pPr>
              <w:rPr>
                <w:rFonts w:ascii="Cambria" w:hAnsi="Cambria"/>
                <w:sz w:val="18"/>
                <w:szCs w:val="20"/>
                <w:lang w:val="uk-UA"/>
              </w:rPr>
            </w:pPr>
          </w:p>
        </w:tc>
        <w:tc>
          <w:tcPr>
            <w:tcW w:w="3118" w:type="dxa"/>
          </w:tcPr>
          <w:p w14:paraId="05F9A975"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Клінічний результат</w:t>
            </w:r>
          </w:p>
        </w:tc>
        <w:tc>
          <w:tcPr>
            <w:tcW w:w="6521" w:type="dxa"/>
          </w:tcPr>
          <w:p w14:paraId="05F9A976"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Смерть/одужання</w:t>
            </w:r>
          </w:p>
        </w:tc>
        <w:tc>
          <w:tcPr>
            <w:tcW w:w="3565" w:type="dxa"/>
          </w:tcPr>
          <w:p w14:paraId="05F9A977"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Аналіз тяжкості перебігу</w:t>
            </w:r>
          </w:p>
        </w:tc>
      </w:tr>
      <w:tr w:rsidR="00E62908" w:rsidRPr="00AC2B6E" w14:paraId="05F9A97D" w14:textId="77777777" w:rsidTr="00B2213C">
        <w:trPr>
          <w:trHeight w:val="481"/>
        </w:trPr>
        <w:tc>
          <w:tcPr>
            <w:tcW w:w="1697" w:type="dxa"/>
            <w:vMerge/>
            <w:tcBorders>
              <w:top w:val="nil"/>
            </w:tcBorders>
            <w:shd w:val="clear" w:color="auto" w:fill="92D050"/>
          </w:tcPr>
          <w:p w14:paraId="05F9A979" w14:textId="77777777" w:rsidR="00E62908" w:rsidRPr="00AC2B6E" w:rsidRDefault="00E62908" w:rsidP="00222EBB">
            <w:pPr>
              <w:rPr>
                <w:rFonts w:ascii="Cambria" w:hAnsi="Cambria"/>
                <w:sz w:val="18"/>
                <w:szCs w:val="20"/>
                <w:lang w:val="uk-UA"/>
              </w:rPr>
            </w:pPr>
          </w:p>
        </w:tc>
        <w:tc>
          <w:tcPr>
            <w:tcW w:w="3118" w:type="dxa"/>
          </w:tcPr>
          <w:p w14:paraId="05F9A97A" w14:textId="77777777" w:rsidR="00E62908" w:rsidRPr="00AC2B6E" w:rsidRDefault="00902F72" w:rsidP="00222EBB">
            <w:pPr>
              <w:pStyle w:val="TableParagraph"/>
              <w:spacing w:line="228" w:lineRule="exact"/>
              <w:ind w:left="83" w:right="64"/>
              <w:rPr>
                <w:rFonts w:ascii="Cambria" w:hAnsi="Cambria"/>
                <w:sz w:val="18"/>
                <w:szCs w:val="20"/>
                <w:lang w:val="uk-UA"/>
              </w:rPr>
            </w:pPr>
            <w:r w:rsidRPr="00AC2B6E">
              <w:rPr>
                <w:rFonts w:ascii="Cambria" w:hAnsi="Cambria"/>
                <w:sz w:val="18"/>
                <w:szCs w:val="20"/>
                <w:lang w:val="uk-UA"/>
              </w:rPr>
              <w:t>Інфікування SARS-CoV-2 в анамнезі і його дата</w:t>
            </w:r>
          </w:p>
        </w:tc>
        <w:tc>
          <w:tcPr>
            <w:tcW w:w="6521" w:type="dxa"/>
          </w:tcPr>
          <w:p w14:paraId="05F9A97B" w14:textId="77777777" w:rsidR="00E62908" w:rsidRPr="00AC2B6E" w:rsidRDefault="00E62908" w:rsidP="00222EBB">
            <w:pPr>
              <w:pStyle w:val="TableParagraph"/>
              <w:rPr>
                <w:rFonts w:ascii="Cambria" w:hAnsi="Cambria"/>
                <w:sz w:val="18"/>
                <w:szCs w:val="20"/>
                <w:lang w:val="uk-UA"/>
              </w:rPr>
            </w:pPr>
          </w:p>
        </w:tc>
        <w:tc>
          <w:tcPr>
            <w:tcW w:w="3565" w:type="dxa"/>
          </w:tcPr>
          <w:p w14:paraId="05F9A97C"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Ризик повторного інфікування</w:t>
            </w:r>
          </w:p>
        </w:tc>
      </w:tr>
      <w:tr w:rsidR="00E62908" w:rsidRPr="00AC2B6E" w14:paraId="05F9A982" w14:textId="77777777" w:rsidTr="00B2213C">
        <w:trPr>
          <w:trHeight w:val="251"/>
        </w:trPr>
        <w:tc>
          <w:tcPr>
            <w:tcW w:w="1697" w:type="dxa"/>
            <w:vMerge/>
            <w:tcBorders>
              <w:top w:val="nil"/>
            </w:tcBorders>
            <w:shd w:val="clear" w:color="auto" w:fill="92D050"/>
          </w:tcPr>
          <w:p w14:paraId="05F9A97E" w14:textId="77777777" w:rsidR="00E62908" w:rsidRPr="00AC2B6E" w:rsidRDefault="00E62908" w:rsidP="00222EBB">
            <w:pPr>
              <w:rPr>
                <w:rFonts w:ascii="Cambria" w:hAnsi="Cambria"/>
                <w:sz w:val="18"/>
                <w:szCs w:val="20"/>
                <w:lang w:val="uk-UA"/>
              </w:rPr>
            </w:pPr>
          </w:p>
        </w:tc>
        <w:tc>
          <w:tcPr>
            <w:tcW w:w="3118" w:type="dxa"/>
          </w:tcPr>
          <w:p w14:paraId="05F9A97F"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Проведена терапія</w:t>
            </w:r>
          </w:p>
        </w:tc>
        <w:tc>
          <w:tcPr>
            <w:tcW w:w="6521" w:type="dxa"/>
          </w:tcPr>
          <w:p w14:paraId="05F9A980" w14:textId="77777777" w:rsidR="00E62908" w:rsidRPr="00AC2B6E" w:rsidRDefault="00902F72" w:rsidP="00222EBB">
            <w:pPr>
              <w:pStyle w:val="TableParagraph"/>
              <w:spacing w:line="222" w:lineRule="exact"/>
              <w:ind w:left="85"/>
              <w:rPr>
                <w:rFonts w:ascii="Cambria" w:hAnsi="Cambria"/>
                <w:sz w:val="18"/>
                <w:szCs w:val="20"/>
                <w:lang w:val="uk-UA"/>
              </w:rPr>
            </w:pPr>
            <w:r w:rsidRPr="00AC2B6E">
              <w:rPr>
                <w:rFonts w:ascii="Cambria" w:hAnsi="Cambria"/>
                <w:sz w:val="18"/>
                <w:szCs w:val="20"/>
                <w:lang w:val="uk-UA"/>
              </w:rPr>
              <w:t>Специфічна для COVID-19</w:t>
            </w:r>
          </w:p>
        </w:tc>
        <w:tc>
          <w:tcPr>
            <w:tcW w:w="3565" w:type="dxa"/>
          </w:tcPr>
          <w:p w14:paraId="05F9A981" w14:textId="77777777" w:rsidR="00E62908" w:rsidRPr="00AC2B6E" w:rsidRDefault="00902F72" w:rsidP="00222EBB">
            <w:pPr>
              <w:pStyle w:val="TableParagraph"/>
              <w:spacing w:line="222" w:lineRule="exact"/>
              <w:ind w:left="83"/>
              <w:rPr>
                <w:rFonts w:ascii="Cambria" w:hAnsi="Cambria"/>
                <w:sz w:val="18"/>
                <w:szCs w:val="20"/>
                <w:lang w:val="uk-UA"/>
              </w:rPr>
            </w:pPr>
            <w:r w:rsidRPr="00AC2B6E">
              <w:rPr>
                <w:rFonts w:ascii="Cambria" w:hAnsi="Cambria"/>
                <w:sz w:val="18"/>
                <w:szCs w:val="20"/>
                <w:lang w:val="uk-UA"/>
              </w:rPr>
              <w:t>Неефективність терапії</w:t>
            </w:r>
          </w:p>
        </w:tc>
      </w:tr>
      <w:tr w:rsidR="00E62908" w:rsidRPr="00AC2B6E" w14:paraId="05F9A987" w14:textId="77777777" w:rsidTr="00B2213C">
        <w:trPr>
          <w:trHeight w:val="479"/>
        </w:trPr>
        <w:tc>
          <w:tcPr>
            <w:tcW w:w="1697" w:type="dxa"/>
            <w:vMerge/>
            <w:tcBorders>
              <w:top w:val="nil"/>
            </w:tcBorders>
            <w:shd w:val="clear" w:color="auto" w:fill="92D050"/>
          </w:tcPr>
          <w:p w14:paraId="05F9A983" w14:textId="77777777" w:rsidR="00E62908" w:rsidRPr="00AC2B6E" w:rsidRDefault="00E62908" w:rsidP="00222EBB">
            <w:pPr>
              <w:rPr>
                <w:rFonts w:ascii="Cambria" w:hAnsi="Cambria"/>
                <w:sz w:val="18"/>
                <w:szCs w:val="20"/>
                <w:lang w:val="uk-UA"/>
              </w:rPr>
            </w:pPr>
          </w:p>
        </w:tc>
        <w:tc>
          <w:tcPr>
            <w:tcW w:w="3118" w:type="dxa"/>
          </w:tcPr>
          <w:p w14:paraId="05F9A984" w14:textId="77777777" w:rsidR="00E62908" w:rsidRPr="00AC2B6E" w:rsidRDefault="00902F72" w:rsidP="00222EBB">
            <w:pPr>
              <w:pStyle w:val="TableParagraph"/>
              <w:spacing w:line="230" w:lineRule="atLeast"/>
              <w:ind w:left="83"/>
              <w:rPr>
                <w:rFonts w:ascii="Cambria" w:hAnsi="Cambria"/>
                <w:sz w:val="18"/>
                <w:szCs w:val="20"/>
                <w:lang w:val="uk-UA"/>
              </w:rPr>
            </w:pPr>
            <w:r w:rsidRPr="00AC2B6E">
              <w:rPr>
                <w:rFonts w:ascii="Cambria" w:hAnsi="Cambria"/>
                <w:sz w:val="18"/>
                <w:szCs w:val="20"/>
                <w:lang w:val="uk-UA"/>
              </w:rPr>
              <w:t>Місце впливу інфекції/зв’язок із відомим кластером/ спалахом</w:t>
            </w:r>
          </w:p>
        </w:tc>
        <w:tc>
          <w:tcPr>
            <w:tcW w:w="6521" w:type="dxa"/>
          </w:tcPr>
          <w:p w14:paraId="05F9A985" w14:textId="77777777" w:rsidR="00E62908" w:rsidRPr="00AC2B6E" w:rsidRDefault="00E62908" w:rsidP="00222EBB">
            <w:pPr>
              <w:pStyle w:val="TableParagraph"/>
              <w:rPr>
                <w:rFonts w:ascii="Cambria" w:hAnsi="Cambria"/>
                <w:sz w:val="18"/>
                <w:szCs w:val="20"/>
                <w:lang w:val="uk-UA"/>
              </w:rPr>
            </w:pPr>
          </w:p>
        </w:tc>
        <w:tc>
          <w:tcPr>
            <w:tcW w:w="3565" w:type="dxa"/>
          </w:tcPr>
          <w:p w14:paraId="05F9A986" w14:textId="77777777" w:rsidR="00E62908" w:rsidRPr="00AC2B6E" w:rsidRDefault="00902F72" w:rsidP="00222EBB">
            <w:pPr>
              <w:pStyle w:val="TableParagraph"/>
              <w:ind w:left="83"/>
              <w:rPr>
                <w:rFonts w:ascii="Cambria" w:hAnsi="Cambria"/>
                <w:sz w:val="18"/>
                <w:szCs w:val="20"/>
                <w:lang w:val="uk-UA"/>
              </w:rPr>
            </w:pPr>
            <w:r w:rsidRPr="00AC2B6E">
              <w:rPr>
                <w:rFonts w:ascii="Cambria" w:hAnsi="Cambria"/>
                <w:sz w:val="18"/>
                <w:szCs w:val="20"/>
                <w:lang w:val="uk-UA"/>
              </w:rPr>
              <w:t>Аналіз кластера/спалаху, шляхи передавання</w:t>
            </w:r>
          </w:p>
        </w:tc>
      </w:tr>
      <w:tr w:rsidR="00E62908" w:rsidRPr="00AC2B6E" w14:paraId="05F9A98C" w14:textId="77777777" w:rsidTr="00B2213C">
        <w:trPr>
          <w:trHeight w:val="251"/>
        </w:trPr>
        <w:tc>
          <w:tcPr>
            <w:tcW w:w="1697" w:type="dxa"/>
            <w:vMerge/>
            <w:tcBorders>
              <w:top w:val="nil"/>
            </w:tcBorders>
            <w:shd w:val="clear" w:color="auto" w:fill="92D050"/>
          </w:tcPr>
          <w:p w14:paraId="05F9A988" w14:textId="77777777" w:rsidR="00E62908" w:rsidRPr="00AC2B6E" w:rsidRDefault="00E62908" w:rsidP="00222EBB">
            <w:pPr>
              <w:rPr>
                <w:rFonts w:ascii="Cambria" w:hAnsi="Cambria"/>
                <w:sz w:val="18"/>
                <w:szCs w:val="20"/>
                <w:lang w:val="uk-UA"/>
              </w:rPr>
            </w:pPr>
          </w:p>
        </w:tc>
        <w:tc>
          <w:tcPr>
            <w:tcW w:w="3118" w:type="dxa"/>
          </w:tcPr>
          <w:p w14:paraId="05F9A989"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Контакт із відомим тваринним резервуаром</w:t>
            </w:r>
          </w:p>
        </w:tc>
        <w:tc>
          <w:tcPr>
            <w:tcW w:w="6521" w:type="dxa"/>
          </w:tcPr>
          <w:p w14:paraId="05F9A98A"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напр., так, ні невідомо; та вид(и) тварин</w:t>
            </w:r>
          </w:p>
        </w:tc>
        <w:tc>
          <w:tcPr>
            <w:tcW w:w="3565" w:type="dxa"/>
          </w:tcPr>
          <w:p w14:paraId="05F9A98B"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Шляхи передавання</w:t>
            </w:r>
          </w:p>
        </w:tc>
      </w:tr>
      <w:tr w:rsidR="00E62908" w:rsidRPr="00AC2B6E" w14:paraId="05F9A991" w14:textId="77777777" w:rsidTr="00B2213C">
        <w:trPr>
          <w:trHeight w:val="251"/>
        </w:trPr>
        <w:tc>
          <w:tcPr>
            <w:tcW w:w="1697" w:type="dxa"/>
            <w:vMerge/>
            <w:tcBorders>
              <w:top w:val="nil"/>
            </w:tcBorders>
            <w:shd w:val="clear" w:color="auto" w:fill="92D050"/>
          </w:tcPr>
          <w:p w14:paraId="05F9A98D" w14:textId="77777777" w:rsidR="00E62908" w:rsidRPr="00AC2B6E" w:rsidRDefault="00E62908" w:rsidP="00222EBB">
            <w:pPr>
              <w:rPr>
                <w:rFonts w:ascii="Cambria" w:hAnsi="Cambria"/>
                <w:sz w:val="18"/>
                <w:szCs w:val="20"/>
                <w:lang w:val="uk-UA"/>
              </w:rPr>
            </w:pPr>
          </w:p>
        </w:tc>
        <w:tc>
          <w:tcPr>
            <w:tcW w:w="3118" w:type="dxa"/>
          </w:tcPr>
          <w:p w14:paraId="05F9A98E"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Супутні захворювання</w:t>
            </w:r>
          </w:p>
        </w:tc>
        <w:tc>
          <w:tcPr>
            <w:tcW w:w="6521" w:type="dxa"/>
          </w:tcPr>
          <w:p w14:paraId="05F9A98F" w14:textId="77777777" w:rsidR="00E62908" w:rsidRPr="00AC2B6E" w:rsidRDefault="00902F72" w:rsidP="00222EBB">
            <w:pPr>
              <w:pStyle w:val="TableParagraph"/>
              <w:spacing w:line="220" w:lineRule="exact"/>
              <w:ind w:left="85"/>
              <w:rPr>
                <w:rFonts w:ascii="Cambria" w:hAnsi="Cambria"/>
                <w:sz w:val="18"/>
                <w:szCs w:val="20"/>
                <w:lang w:val="uk-UA"/>
              </w:rPr>
            </w:pPr>
            <w:r w:rsidRPr="00AC2B6E">
              <w:rPr>
                <w:rFonts w:ascii="Cambria" w:hAnsi="Cambria"/>
                <w:sz w:val="18"/>
                <w:szCs w:val="20"/>
                <w:lang w:val="uk-UA"/>
              </w:rPr>
              <w:t>Перелік супутніх захворювань, які підвищують тяжкість перебігу COVID-19</w:t>
            </w:r>
          </w:p>
        </w:tc>
        <w:tc>
          <w:tcPr>
            <w:tcW w:w="3565" w:type="dxa"/>
          </w:tcPr>
          <w:p w14:paraId="05F9A990" w14:textId="77777777" w:rsidR="00E62908" w:rsidRPr="00AC2B6E" w:rsidRDefault="00902F72" w:rsidP="00222EBB">
            <w:pPr>
              <w:pStyle w:val="TableParagraph"/>
              <w:spacing w:line="220" w:lineRule="exact"/>
              <w:ind w:left="83"/>
              <w:rPr>
                <w:rFonts w:ascii="Cambria" w:hAnsi="Cambria"/>
                <w:sz w:val="18"/>
                <w:szCs w:val="20"/>
                <w:lang w:val="uk-UA"/>
              </w:rPr>
            </w:pPr>
            <w:r w:rsidRPr="00AC2B6E">
              <w:rPr>
                <w:rFonts w:ascii="Cambria" w:hAnsi="Cambria"/>
                <w:sz w:val="18"/>
                <w:szCs w:val="20"/>
                <w:lang w:val="uk-UA"/>
              </w:rPr>
              <w:t>Фактори ризику</w:t>
            </w:r>
          </w:p>
        </w:tc>
      </w:tr>
    </w:tbl>
    <w:p w14:paraId="05F9A992" w14:textId="77777777" w:rsidR="00E62908" w:rsidRPr="00AC2B6E" w:rsidRDefault="00902F72" w:rsidP="00222EBB">
      <w:pPr>
        <w:pStyle w:val="a3"/>
        <w:ind w:left="120"/>
        <w:rPr>
          <w:rFonts w:ascii="Cambria" w:hAnsi="Cambria"/>
          <w:lang w:val="uk-UA"/>
        </w:rPr>
      </w:pPr>
      <w:r w:rsidRPr="00AC2B6E">
        <w:rPr>
          <w:rFonts w:ascii="Cambria" w:hAnsi="Cambria"/>
          <w:lang w:val="uk-UA"/>
        </w:rPr>
        <w:t>*Цей пункт слід використовувати з урахуванням місцевого контексту та положень законодавства щодо збирання персональних даних.</w:t>
      </w:r>
    </w:p>
    <w:p w14:paraId="05F9A993" w14:textId="77777777" w:rsidR="00E62908" w:rsidRPr="00AC2B6E" w:rsidRDefault="00E62908" w:rsidP="00222EBB">
      <w:pPr>
        <w:rPr>
          <w:rFonts w:ascii="Cambria" w:hAnsi="Cambria"/>
          <w:lang w:val="uk-UA"/>
        </w:rPr>
        <w:sectPr w:rsidR="00E62908" w:rsidRPr="00AC2B6E" w:rsidSect="00314637">
          <w:headerReference w:type="default" r:id="rId38"/>
          <w:footerReference w:type="default" r:id="rId39"/>
          <w:pgSz w:w="16840" w:h="11910" w:orient="landscape"/>
          <w:pgMar w:top="568" w:right="850" w:bottom="850" w:left="1417" w:header="284" w:footer="249" w:gutter="0"/>
          <w:cols w:space="720"/>
          <w:docGrid w:linePitch="299"/>
        </w:sectPr>
      </w:pPr>
    </w:p>
    <w:p w14:paraId="05F9A994" w14:textId="77777777" w:rsidR="00E62908" w:rsidRPr="00AC2B6E" w:rsidRDefault="00E62908" w:rsidP="00222EBB">
      <w:pPr>
        <w:pStyle w:val="a3"/>
        <w:rPr>
          <w:rFonts w:ascii="Cambria" w:hAnsi="Cambria"/>
          <w:lang w:val="uk-UA"/>
        </w:rPr>
      </w:pPr>
    </w:p>
    <w:p w14:paraId="05F9A995" w14:textId="77777777" w:rsidR="00E62908" w:rsidRPr="00AC2B6E" w:rsidRDefault="00902F72" w:rsidP="00AE10ED">
      <w:pPr>
        <w:pStyle w:val="04"/>
        <w:numPr>
          <w:ilvl w:val="0"/>
          <w:numId w:val="8"/>
        </w:numPr>
        <w:ind w:left="709"/>
        <w:jc w:val="both"/>
        <w:rPr>
          <w:lang w:val="uk-UA"/>
        </w:rPr>
      </w:pPr>
      <w:bookmarkStart w:id="21" w:name="2._Characterization_of_SARS-CoV-2_varian"/>
      <w:bookmarkEnd w:id="21"/>
      <w:r w:rsidRPr="00AC2B6E">
        <w:rPr>
          <w:lang w:val="uk-UA"/>
        </w:rPr>
        <w:t>Характеристика варіантів SARS-CoV-2</w:t>
      </w:r>
    </w:p>
    <w:p w14:paraId="05F9A996" w14:textId="77777777" w:rsidR="00E62908" w:rsidRPr="00AC2B6E" w:rsidRDefault="00902F72" w:rsidP="00EF2EB5">
      <w:pPr>
        <w:pStyle w:val="a3"/>
        <w:spacing w:after="120"/>
        <w:ind w:left="119" w:right="136"/>
        <w:jc w:val="both"/>
        <w:rPr>
          <w:rFonts w:ascii="Cambria" w:hAnsi="Cambria"/>
          <w:lang w:val="uk-UA"/>
        </w:rPr>
      </w:pPr>
      <w:r w:rsidRPr="00AC2B6E">
        <w:rPr>
          <w:rFonts w:ascii="Cambria" w:hAnsi="Cambria"/>
          <w:lang w:val="uk-UA"/>
        </w:rPr>
        <w:t>Щоб точно і швидко охарактеризувати варіанти SARS-CoV-2, необхідне поєднання лабораторних та ретельних епідеміологічних досліджень. Однак такі дослідження є ресурсомісткими і часто вимагають поєднання фінансової підтримки та технічних експертних знань, які не завжди доступні. З огляду на це, в умовах нестачі ресурсів може бути необхідно визначати пріоритетність діяльності з характеристики. Ізоляти варіантів слід швидко надсилати до референс-лабораторій, щоб забезпечити можливість їх молекулярної та вірусологічної характеристики. Своєчасний обмін результатами досліджень із характеристики з ВООЗ та громадськістю є важливим для забезпечення глобального розуміння нових варіантів.</w:t>
      </w:r>
    </w:p>
    <w:p w14:paraId="05F9A997" w14:textId="77777777" w:rsidR="00E62908" w:rsidRPr="00AC2B6E" w:rsidRDefault="00902F72" w:rsidP="00EF2EB5">
      <w:pPr>
        <w:pStyle w:val="a3"/>
        <w:spacing w:after="120"/>
        <w:ind w:left="119"/>
        <w:jc w:val="both"/>
        <w:rPr>
          <w:rFonts w:ascii="Cambria" w:hAnsi="Cambria"/>
          <w:lang w:val="uk-UA"/>
        </w:rPr>
      </w:pPr>
      <w:r w:rsidRPr="00AC2B6E">
        <w:rPr>
          <w:rFonts w:ascii="Cambria" w:hAnsi="Cambria"/>
          <w:lang w:val="uk-UA"/>
        </w:rPr>
        <w:t>В умовах нестачі ресурсів найвищий показник характеристики забезпечується за допомогою систем рутинного нагляду.</w:t>
      </w:r>
    </w:p>
    <w:p w14:paraId="05F9A998" w14:textId="77777777" w:rsidR="00E62908" w:rsidRPr="00AC2B6E" w:rsidRDefault="00902F72" w:rsidP="00EF2EB5">
      <w:pPr>
        <w:pStyle w:val="a3"/>
        <w:spacing w:after="120"/>
        <w:ind w:left="119"/>
        <w:jc w:val="both"/>
        <w:rPr>
          <w:rFonts w:ascii="Cambria" w:hAnsi="Cambria"/>
          <w:lang w:val="uk-UA"/>
        </w:rPr>
      </w:pPr>
      <w:r w:rsidRPr="00AC2B6E">
        <w:rPr>
          <w:rFonts w:ascii="Cambria" w:hAnsi="Cambria"/>
          <w:lang w:val="uk-UA"/>
        </w:rPr>
        <w:t>Спеціальні дослідження, включаючи лабораторні, можуть вивести цінні докази за межі висновків на основі даних нагляду.</w:t>
      </w:r>
    </w:p>
    <w:p w14:paraId="05F9A999" w14:textId="77777777" w:rsidR="00E62908" w:rsidRPr="00AC2B6E" w:rsidRDefault="00902F72" w:rsidP="00EF2EB5">
      <w:pPr>
        <w:pStyle w:val="a3"/>
        <w:spacing w:after="120"/>
        <w:ind w:left="120" w:right="138" w:hanging="1"/>
        <w:jc w:val="both"/>
        <w:rPr>
          <w:rFonts w:ascii="Cambria" w:hAnsi="Cambria"/>
          <w:lang w:val="uk-UA"/>
        </w:rPr>
      </w:pPr>
      <w:r w:rsidRPr="00AC2B6E">
        <w:rPr>
          <w:rFonts w:ascii="Cambria" w:hAnsi="Cambria"/>
          <w:lang w:val="uk-UA"/>
        </w:rPr>
        <w:t>У таблиці 5 нижче перераховані наявні методи спеціалізованих досліджень та характеристики варіантів, такі як аналіз нейтралізаційної активності або дослідження на моделях тварин, епідеміологічні дослідження трансмісивності в домогосподарствах та дослідження перебігу захворювання. Вона має на меті допомогти державам-членам у пріоритизації досліджень характеристик з урахуванням ризику для громадського здоров’я.</w:t>
      </w:r>
    </w:p>
    <w:p w14:paraId="05F9A99B" w14:textId="77777777" w:rsidR="00E62908" w:rsidRPr="00AC2B6E" w:rsidRDefault="00902F72" w:rsidP="00EF2EB5">
      <w:pPr>
        <w:pStyle w:val="3"/>
        <w:spacing w:after="120"/>
        <w:ind w:left="120"/>
        <w:jc w:val="both"/>
        <w:rPr>
          <w:rFonts w:ascii="Cambria" w:hAnsi="Cambria"/>
          <w:lang w:val="uk-UA"/>
        </w:rPr>
      </w:pPr>
      <w:r w:rsidRPr="00AC2B6E">
        <w:rPr>
          <w:rFonts w:ascii="Cambria" w:hAnsi="Cambria"/>
          <w:lang w:val="uk-UA"/>
        </w:rPr>
        <w:t>Таблиця 5.</w:t>
      </w:r>
      <w:r w:rsidRPr="00AC2B6E">
        <w:rPr>
          <w:rFonts w:ascii="Cambria" w:hAnsi="Cambria"/>
          <w:b w:val="0"/>
          <w:bCs w:val="0"/>
          <w:i/>
          <w:iCs/>
          <w:lang w:val="uk-UA"/>
        </w:rPr>
        <w:t xml:space="preserve"> </w:t>
      </w:r>
      <w:r w:rsidRPr="00AC2B6E">
        <w:rPr>
          <w:rFonts w:ascii="Cambria" w:hAnsi="Cambria"/>
          <w:lang w:val="uk-UA"/>
        </w:rPr>
        <w:t>Методи дослідження й характеристики нових варіантів та дослідження з найвищим пріоритетом виділені блакитним кольором.</w:t>
      </w:r>
    </w:p>
    <w:tbl>
      <w:tblPr>
        <w:tblStyle w:val="TableNormal"/>
        <w:tblW w:w="100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785"/>
        <w:gridCol w:w="1785"/>
        <w:gridCol w:w="1787"/>
        <w:gridCol w:w="1785"/>
        <w:gridCol w:w="1384"/>
      </w:tblGrid>
      <w:tr w:rsidR="00E62908" w:rsidRPr="00AC2B6E" w14:paraId="05F9A9A1" w14:textId="77777777" w:rsidTr="00C95D1F">
        <w:tc>
          <w:tcPr>
            <w:tcW w:w="1555" w:type="dxa"/>
            <w:vMerge w:val="restart"/>
            <w:vAlign w:val="center"/>
          </w:tcPr>
          <w:p w14:paraId="05F9A99D"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Сфера ризику для громадського здоров’я</w:t>
            </w:r>
          </w:p>
        </w:tc>
        <w:tc>
          <w:tcPr>
            <w:tcW w:w="1785" w:type="dxa"/>
            <w:vAlign w:val="center"/>
          </w:tcPr>
          <w:p w14:paraId="05F9A99E"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Характеристика</w:t>
            </w:r>
          </w:p>
        </w:tc>
        <w:tc>
          <w:tcPr>
            <w:tcW w:w="3572" w:type="dxa"/>
            <w:gridSpan w:val="2"/>
            <w:vAlign w:val="center"/>
          </w:tcPr>
          <w:p w14:paraId="05F9A99F"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Епідеміологічні дослідження</w:t>
            </w:r>
          </w:p>
        </w:tc>
        <w:tc>
          <w:tcPr>
            <w:tcW w:w="3169" w:type="dxa"/>
            <w:gridSpan w:val="2"/>
            <w:vAlign w:val="center"/>
          </w:tcPr>
          <w:p w14:paraId="05F9A9A0"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Лабораторні дослідження</w:t>
            </w:r>
          </w:p>
        </w:tc>
      </w:tr>
      <w:tr w:rsidR="00E62908" w:rsidRPr="00AC2B6E" w14:paraId="05F9A9A8" w14:textId="77777777" w:rsidTr="00C95D1F">
        <w:tc>
          <w:tcPr>
            <w:tcW w:w="1555" w:type="dxa"/>
            <w:vMerge/>
            <w:tcBorders>
              <w:top w:val="nil"/>
            </w:tcBorders>
            <w:vAlign w:val="center"/>
          </w:tcPr>
          <w:p w14:paraId="05F9A9A2" w14:textId="77777777" w:rsidR="00E62908" w:rsidRPr="00AC2B6E" w:rsidRDefault="00E62908" w:rsidP="00C95D1F">
            <w:pPr>
              <w:ind w:firstLine="12"/>
              <w:jc w:val="center"/>
              <w:rPr>
                <w:rFonts w:ascii="Cambria" w:hAnsi="Cambria"/>
                <w:sz w:val="18"/>
                <w:szCs w:val="20"/>
                <w:lang w:val="uk-UA"/>
              </w:rPr>
            </w:pPr>
          </w:p>
        </w:tc>
        <w:tc>
          <w:tcPr>
            <w:tcW w:w="1785" w:type="dxa"/>
            <w:vAlign w:val="center"/>
          </w:tcPr>
          <w:p w14:paraId="05F9A9A3" w14:textId="77777777" w:rsidR="00E62908" w:rsidRPr="00AC2B6E" w:rsidRDefault="00E62908" w:rsidP="00C95D1F">
            <w:pPr>
              <w:pStyle w:val="TableParagraph"/>
              <w:ind w:firstLine="12"/>
              <w:jc w:val="center"/>
              <w:rPr>
                <w:rFonts w:ascii="Cambria" w:hAnsi="Cambria"/>
                <w:sz w:val="18"/>
                <w:szCs w:val="20"/>
                <w:lang w:val="uk-UA"/>
              </w:rPr>
            </w:pPr>
          </w:p>
        </w:tc>
        <w:tc>
          <w:tcPr>
            <w:tcW w:w="1785" w:type="dxa"/>
            <w:vAlign w:val="center"/>
          </w:tcPr>
          <w:p w14:paraId="05F9A9A4"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Докази, отримані за результатами нагляду</w:t>
            </w:r>
          </w:p>
        </w:tc>
        <w:tc>
          <w:tcPr>
            <w:tcW w:w="1787" w:type="dxa"/>
            <w:vAlign w:val="center"/>
          </w:tcPr>
          <w:p w14:paraId="05F9A9A5"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sz w:val="18"/>
                <w:szCs w:val="20"/>
                <w:lang w:val="uk-UA"/>
              </w:rPr>
              <w:t>Дослідження епідеміології</w:t>
            </w:r>
          </w:p>
        </w:tc>
        <w:tc>
          <w:tcPr>
            <w:tcW w:w="1785" w:type="dxa"/>
            <w:vAlign w:val="center"/>
          </w:tcPr>
          <w:p w14:paraId="05F9A9A6"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i/>
                <w:iCs/>
                <w:sz w:val="18"/>
                <w:szCs w:val="20"/>
                <w:lang w:val="uk-UA"/>
              </w:rPr>
              <w:t>In vitro</w:t>
            </w:r>
          </w:p>
        </w:tc>
        <w:tc>
          <w:tcPr>
            <w:tcW w:w="1384" w:type="dxa"/>
            <w:vAlign w:val="center"/>
          </w:tcPr>
          <w:p w14:paraId="05F9A9A7" w14:textId="77777777" w:rsidR="00E62908" w:rsidRPr="00AC2B6E" w:rsidRDefault="00902F72" w:rsidP="00C95D1F">
            <w:pPr>
              <w:pStyle w:val="TableParagraph"/>
              <w:ind w:firstLine="12"/>
              <w:jc w:val="center"/>
              <w:rPr>
                <w:rFonts w:ascii="Cambria" w:hAnsi="Cambria"/>
                <w:b/>
                <w:sz w:val="18"/>
                <w:szCs w:val="20"/>
                <w:lang w:val="uk-UA"/>
              </w:rPr>
            </w:pPr>
            <w:r w:rsidRPr="00AC2B6E">
              <w:rPr>
                <w:rFonts w:ascii="Cambria" w:hAnsi="Cambria"/>
                <w:b/>
                <w:bCs/>
                <w:i/>
                <w:iCs/>
                <w:sz w:val="18"/>
                <w:szCs w:val="20"/>
                <w:lang w:val="uk-UA"/>
              </w:rPr>
              <w:t>In vivo</w:t>
            </w:r>
          </w:p>
        </w:tc>
      </w:tr>
      <w:tr w:rsidR="00E62908" w:rsidRPr="00AC2B6E" w14:paraId="05F9A9BD" w14:textId="77777777" w:rsidTr="00C95D1F">
        <w:tc>
          <w:tcPr>
            <w:tcW w:w="1555" w:type="dxa"/>
            <w:vMerge w:val="restart"/>
            <w:vAlign w:val="center"/>
          </w:tcPr>
          <w:p w14:paraId="05F9A9AE" w14:textId="77777777" w:rsidR="00E62908" w:rsidRPr="00AC2B6E" w:rsidRDefault="00902F72" w:rsidP="00C95D1F">
            <w:pPr>
              <w:pStyle w:val="TableParagraph"/>
              <w:rPr>
                <w:rFonts w:ascii="Cambria" w:hAnsi="Cambria"/>
                <w:b/>
                <w:sz w:val="18"/>
                <w:szCs w:val="20"/>
                <w:lang w:val="uk-UA"/>
              </w:rPr>
            </w:pPr>
            <w:r w:rsidRPr="00AC2B6E">
              <w:rPr>
                <w:rFonts w:ascii="Cambria" w:hAnsi="Cambria"/>
                <w:b/>
                <w:bCs/>
                <w:sz w:val="18"/>
                <w:szCs w:val="20"/>
                <w:lang w:val="uk-UA"/>
              </w:rPr>
              <w:t>Трансмісивність</w:t>
            </w:r>
          </w:p>
        </w:tc>
        <w:tc>
          <w:tcPr>
            <w:tcW w:w="1785" w:type="dxa"/>
            <w:shd w:val="clear" w:color="auto" w:fill="DAEDF3"/>
            <w:vAlign w:val="center"/>
          </w:tcPr>
          <w:p w14:paraId="05F9A9B1"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Ризик інфікування</w:t>
            </w:r>
          </w:p>
        </w:tc>
        <w:tc>
          <w:tcPr>
            <w:tcW w:w="1785" w:type="dxa"/>
            <w:vAlign w:val="center"/>
          </w:tcPr>
          <w:p w14:paraId="05F9A9B3" w14:textId="7B720548" w:rsidR="00E62908" w:rsidRPr="00AC2B6E" w:rsidRDefault="00902F72" w:rsidP="00C95D1F">
            <w:pPr>
              <w:pStyle w:val="TableParagraph"/>
              <w:spacing w:line="261" w:lineRule="auto"/>
              <w:rPr>
                <w:rFonts w:ascii="Cambria" w:hAnsi="Cambria"/>
                <w:sz w:val="18"/>
                <w:szCs w:val="20"/>
                <w:lang w:val="uk-UA"/>
              </w:rPr>
            </w:pPr>
            <w:r w:rsidRPr="00AC2B6E">
              <w:rPr>
                <w:rFonts w:ascii="Cambria" w:hAnsi="Cambria"/>
                <w:sz w:val="18"/>
                <w:szCs w:val="20"/>
                <w:lang w:val="uk-UA"/>
              </w:rPr>
              <w:t>Тенденції за результатами нагляду з порівнянням варіантів (Rt); дані відстеження контактів (показник вторинного інфікування</w:t>
            </w:r>
          </w:p>
          <w:p w14:paraId="05F9A9B4"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w:t>
            </w:r>
          </w:p>
        </w:tc>
        <w:tc>
          <w:tcPr>
            <w:tcW w:w="1787" w:type="dxa"/>
            <w:shd w:val="clear" w:color="auto" w:fill="DAEDF3"/>
            <w:vAlign w:val="center"/>
          </w:tcPr>
          <w:p w14:paraId="05F9A9B6"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Дослідження трансмісивності в домогосподарствах</w:t>
            </w:r>
          </w:p>
        </w:tc>
        <w:tc>
          <w:tcPr>
            <w:tcW w:w="1785" w:type="dxa"/>
            <w:vAlign w:val="center"/>
          </w:tcPr>
          <w:p w14:paraId="05F9A9B9"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Здатність до зв’язування (АПФ-2)</w:t>
            </w:r>
          </w:p>
        </w:tc>
        <w:tc>
          <w:tcPr>
            <w:tcW w:w="1384" w:type="dxa"/>
            <w:vAlign w:val="center"/>
          </w:tcPr>
          <w:p w14:paraId="05F9A9BC"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Тваринні моделі</w:t>
            </w:r>
          </w:p>
        </w:tc>
      </w:tr>
      <w:tr w:rsidR="00E62908" w:rsidRPr="00AC2B6E" w14:paraId="05F9A9C5" w14:textId="77777777" w:rsidTr="00C95D1F">
        <w:tc>
          <w:tcPr>
            <w:tcW w:w="1555" w:type="dxa"/>
            <w:vMerge/>
            <w:tcBorders>
              <w:top w:val="nil"/>
            </w:tcBorders>
            <w:vAlign w:val="center"/>
          </w:tcPr>
          <w:p w14:paraId="05F9A9BE" w14:textId="77777777" w:rsidR="00E62908" w:rsidRPr="00AC2B6E" w:rsidRDefault="00E62908" w:rsidP="00C95D1F">
            <w:pPr>
              <w:rPr>
                <w:rFonts w:ascii="Cambria" w:hAnsi="Cambria"/>
                <w:sz w:val="18"/>
                <w:szCs w:val="20"/>
                <w:lang w:val="uk-UA"/>
              </w:rPr>
            </w:pPr>
          </w:p>
        </w:tc>
        <w:tc>
          <w:tcPr>
            <w:tcW w:w="1785" w:type="dxa"/>
            <w:vAlign w:val="center"/>
          </w:tcPr>
          <w:p w14:paraId="05F9A9BF"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Тваринний резервуар* і сприйнятливість до інфекції</w:t>
            </w:r>
          </w:p>
        </w:tc>
        <w:tc>
          <w:tcPr>
            <w:tcW w:w="1785" w:type="dxa"/>
            <w:vAlign w:val="center"/>
          </w:tcPr>
          <w:p w14:paraId="05F9A9C0" w14:textId="77777777" w:rsidR="00E62908" w:rsidRPr="00AC2B6E" w:rsidRDefault="00E62908" w:rsidP="00C95D1F">
            <w:pPr>
              <w:pStyle w:val="TableParagraph"/>
              <w:rPr>
                <w:rFonts w:ascii="Cambria" w:hAnsi="Cambria"/>
                <w:sz w:val="18"/>
                <w:szCs w:val="20"/>
                <w:lang w:val="uk-UA"/>
              </w:rPr>
            </w:pPr>
          </w:p>
        </w:tc>
        <w:tc>
          <w:tcPr>
            <w:tcW w:w="1787" w:type="dxa"/>
            <w:vAlign w:val="center"/>
          </w:tcPr>
          <w:p w14:paraId="05F9A9C1"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Перші декілька Х (FFX) випадків, нагляд за тваринами та дослідження тварин</w:t>
            </w:r>
          </w:p>
        </w:tc>
        <w:tc>
          <w:tcPr>
            <w:tcW w:w="1785" w:type="dxa"/>
            <w:vAlign w:val="center"/>
          </w:tcPr>
          <w:p w14:paraId="05F9A9C2" w14:textId="77777777" w:rsidR="00E62908" w:rsidRPr="00AC2B6E" w:rsidRDefault="00E62908" w:rsidP="00C95D1F">
            <w:pPr>
              <w:pStyle w:val="TableParagraph"/>
              <w:rPr>
                <w:rFonts w:ascii="Cambria" w:hAnsi="Cambria"/>
                <w:sz w:val="18"/>
                <w:szCs w:val="20"/>
                <w:lang w:val="uk-UA"/>
              </w:rPr>
            </w:pPr>
          </w:p>
        </w:tc>
        <w:tc>
          <w:tcPr>
            <w:tcW w:w="1384" w:type="dxa"/>
            <w:vAlign w:val="center"/>
          </w:tcPr>
          <w:p w14:paraId="05F9A9C4"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Тваринні моделі</w:t>
            </w:r>
          </w:p>
        </w:tc>
      </w:tr>
      <w:tr w:rsidR="00E62908" w:rsidRPr="00AC2B6E" w14:paraId="05F9A9D1" w14:textId="77777777" w:rsidTr="00C95D1F">
        <w:tc>
          <w:tcPr>
            <w:tcW w:w="1555" w:type="dxa"/>
            <w:vMerge/>
            <w:tcBorders>
              <w:top w:val="nil"/>
            </w:tcBorders>
            <w:vAlign w:val="center"/>
          </w:tcPr>
          <w:p w14:paraId="05F9A9C6" w14:textId="77777777" w:rsidR="00E62908" w:rsidRPr="00AC2B6E" w:rsidRDefault="00E62908" w:rsidP="00C95D1F">
            <w:pPr>
              <w:rPr>
                <w:rFonts w:ascii="Cambria" w:hAnsi="Cambria"/>
                <w:sz w:val="18"/>
                <w:szCs w:val="20"/>
                <w:lang w:val="uk-UA"/>
              </w:rPr>
            </w:pPr>
          </w:p>
        </w:tc>
        <w:tc>
          <w:tcPr>
            <w:tcW w:w="1785" w:type="dxa"/>
            <w:shd w:val="clear" w:color="auto" w:fill="DAEDF3"/>
            <w:vAlign w:val="center"/>
          </w:tcPr>
          <w:p w14:paraId="05F9A9C7"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Перебіг захворювання (інкубаційний період, виникнення симптомів, виділення вірусу, одужання, симптомний чи безсимптомний)</w:t>
            </w:r>
          </w:p>
        </w:tc>
        <w:tc>
          <w:tcPr>
            <w:tcW w:w="1785" w:type="dxa"/>
            <w:vAlign w:val="center"/>
          </w:tcPr>
          <w:p w14:paraId="05F9A9C8"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Відстеження контактів (час від контакту з інфекцією до виникнення симптомів/передавання)</w:t>
            </w:r>
          </w:p>
        </w:tc>
        <w:tc>
          <w:tcPr>
            <w:tcW w:w="1787" w:type="dxa"/>
            <w:shd w:val="clear" w:color="auto" w:fill="DAEDF3"/>
            <w:vAlign w:val="center"/>
          </w:tcPr>
          <w:p w14:paraId="2DBE1F2D" w14:textId="77777777" w:rsidR="00B2213C"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 xml:space="preserve">Перші декілька Х (FFX) випадків: клінічне спостереження; </w:t>
            </w:r>
          </w:p>
          <w:p w14:paraId="05F9A9CB" w14:textId="5F4679DE"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когортні дослідження</w:t>
            </w:r>
          </w:p>
        </w:tc>
        <w:tc>
          <w:tcPr>
            <w:tcW w:w="1785" w:type="dxa"/>
            <w:vAlign w:val="center"/>
          </w:tcPr>
          <w:p w14:paraId="05F9A9CC"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Повторне ЗТ-ПЛР-тестування під час перебігу захворювання</w:t>
            </w:r>
          </w:p>
          <w:p w14:paraId="05F9A9CD"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Вірусна культура</w:t>
            </w:r>
          </w:p>
        </w:tc>
        <w:tc>
          <w:tcPr>
            <w:tcW w:w="1384" w:type="dxa"/>
            <w:vAlign w:val="center"/>
          </w:tcPr>
          <w:p w14:paraId="05F9A9D0"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Тваринні моделі</w:t>
            </w:r>
          </w:p>
        </w:tc>
      </w:tr>
      <w:tr w:rsidR="00E62908" w:rsidRPr="00AC2B6E" w14:paraId="05F9A9DF" w14:textId="77777777" w:rsidTr="00C95D1F">
        <w:tc>
          <w:tcPr>
            <w:tcW w:w="1555" w:type="dxa"/>
            <w:vMerge w:val="restart"/>
            <w:vAlign w:val="center"/>
          </w:tcPr>
          <w:p w14:paraId="05F9A9D5" w14:textId="77777777" w:rsidR="00E62908" w:rsidRPr="00AC2B6E" w:rsidRDefault="00902F72" w:rsidP="00C95D1F">
            <w:pPr>
              <w:pStyle w:val="TableParagraph"/>
              <w:rPr>
                <w:rFonts w:ascii="Cambria" w:hAnsi="Cambria"/>
                <w:b/>
                <w:sz w:val="18"/>
                <w:szCs w:val="20"/>
                <w:lang w:val="uk-UA"/>
              </w:rPr>
            </w:pPr>
            <w:r w:rsidRPr="00AC2B6E">
              <w:rPr>
                <w:rFonts w:ascii="Cambria" w:hAnsi="Cambria"/>
                <w:b/>
                <w:bCs/>
                <w:sz w:val="18"/>
                <w:szCs w:val="20"/>
                <w:lang w:val="uk-UA"/>
              </w:rPr>
              <w:t>Клінічний перебіг</w:t>
            </w:r>
          </w:p>
        </w:tc>
        <w:tc>
          <w:tcPr>
            <w:tcW w:w="1785" w:type="dxa"/>
            <w:vAlign w:val="center"/>
          </w:tcPr>
          <w:p w14:paraId="05F9A9D7"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Ознаки і симптоми (зв’язок із визначенням випадків)</w:t>
            </w:r>
          </w:p>
        </w:tc>
        <w:tc>
          <w:tcPr>
            <w:tcW w:w="1785" w:type="dxa"/>
            <w:vAlign w:val="center"/>
          </w:tcPr>
          <w:p w14:paraId="05F9A9D8" w14:textId="77777777" w:rsidR="00E62908" w:rsidRPr="00AC2B6E" w:rsidRDefault="00E62908" w:rsidP="00C95D1F">
            <w:pPr>
              <w:pStyle w:val="TableParagraph"/>
              <w:rPr>
                <w:rFonts w:ascii="Cambria" w:hAnsi="Cambria"/>
                <w:sz w:val="18"/>
                <w:szCs w:val="20"/>
                <w:lang w:val="uk-UA"/>
              </w:rPr>
            </w:pPr>
          </w:p>
        </w:tc>
        <w:tc>
          <w:tcPr>
            <w:tcW w:w="1787" w:type="dxa"/>
            <w:vAlign w:val="center"/>
          </w:tcPr>
          <w:p w14:paraId="05F9A9D9"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FFX випадків: ознаки і симптоми;</w:t>
            </w:r>
          </w:p>
          <w:p w14:paraId="05F9A9DA"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чутливість і специфічність кластерів симптомів</w:t>
            </w:r>
          </w:p>
        </w:tc>
        <w:tc>
          <w:tcPr>
            <w:tcW w:w="1785" w:type="dxa"/>
            <w:vAlign w:val="center"/>
          </w:tcPr>
          <w:p w14:paraId="05F9A9DB"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Порівняння виявлення у зразках із верхніх дихальних шляхів (ВДШ) та нижніх дихальних шляхів (ВДШ)</w:t>
            </w:r>
          </w:p>
        </w:tc>
        <w:tc>
          <w:tcPr>
            <w:tcW w:w="1384" w:type="dxa"/>
            <w:vAlign w:val="center"/>
          </w:tcPr>
          <w:p w14:paraId="05F9A9DE"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Тваринні моделі</w:t>
            </w:r>
          </w:p>
        </w:tc>
      </w:tr>
      <w:tr w:rsidR="00E62908" w:rsidRPr="00AC2B6E" w14:paraId="05F9A9E9" w14:textId="77777777" w:rsidTr="00C95D1F">
        <w:tc>
          <w:tcPr>
            <w:tcW w:w="1555" w:type="dxa"/>
            <w:vMerge/>
            <w:tcBorders>
              <w:top w:val="nil"/>
            </w:tcBorders>
            <w:vAlign w:val="center"/>
          </w:tcPr>
          <w:p w14:paraId="05F9A9E0" w14:textId="77777777" w:rsidR="00E62908" w:rsidRPr="00AC2B6E" w:rsidRDefault="00E62908" w:rsidP="00C95D1F">
            <w:pPr>
              <w:rPr>
                <w:rFonts w:ascii="Cambria" w:hAnsi="Cambria"/>
                <w:sz w:val="18"/>
                <w:szCs w:val="20"/>
                <w:lang w:val="uk-UA"/>
              </w:rPr>
            </w:pPr>
          </w:p>
        </w:tc>
        <w:tc>
          <w:tcPr>
            <w:tcW w:w="1785" w:type="dxa"/>
            <w:shd w:val="clear" w:color="auto" w:fill="DAEDF3"/>
            <w:vAlign w:val="center"/>
          </w:tcPr>
          <w:p w14:paraId="05F9A9E2"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Тяжкість</w:t>
            </w:r>
          </w:p>
        </w:tc>
        <w:tc>
          <w:tcPr>
            <w:tcW w:w="1785" w:type="dxa"/>
            <w:shd w:val="clear" w:color="auto" w:fill="DAEDF3"/>
            <w:vAlign w:val="center"/>
          </w:tcPr>
          <w:p w14:paraId="05F9A9E3"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Коефіцієнт летальності, дезагрегований за віком</w:t>
            </w:r>
          </w:p>
          <w:p w14:paraId="05F9A9E4"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Коефіцієнт госпіталізації</w:t>
            </w:r>
          </w:p>
        </w:tc>
        <w:tc>
          <w:tcPr>
            <w:tcW w:w="1787" w:type="dxa"/>
            <w:vAlign w:val="center"/>
          </w:tcPr>
          <w:p w14:paraId="05F9A9E5"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Спостереження за першими декількома випадками: госпіталізація, CFR</w:t>
            </w:r>
          </w:p>
        </w:tc>
        <w:tc>
          <w:tcPr>
            <w:tcW w:w="1785" w:type="dxa"/>
            <w:vAlign w:val="center"/>
          </w:tcPr>
          <w:p w14:paraId="05F9A9E6" w14:textId="77777777" w:rsidR="00E62908" w:rsidRPr="00AC2B6E" w:rsidRDefault="00E62908" w:rsidP="00C95D1F">
            <w:pPr>
              <w:pStyle w:val="TableParagraph"/>
              <w:rPr>
                <w:rFonts w:ascii="Cambria" w:hAnsi="Cambria"/>
                <w:sz w:val="18"/>
                <w:szCs w:val="20"/>
                <w:lang w:val="uk-UA"/>
              </w:rPr>
            </w:pPr>
          </w:p>
        </w:tc>
        <w:tc>
          <w:tcPr>
            <w:tcW w:w="1384" w:type="dxa"/>
            <w:vAlign w:val="center"/>
          </w:tcPr>
          <w:p w14:paraId="05F9A9E8"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Тваринні моделі</w:t>
            </w:r>
          </w:p>
        </w:tc>
      </w:tr>
      <w:tr w:rsidR="00E62908" w:rsidRPr="00AC2B6E" w14:paraId="05F9A9F1" w14:textId="77777777" w:rsidTr="00C95D1F">
        <w:tc>
          <w:tcPr>
            <w:tcW w:w="1555" w:type="dxa"/>
            <w:vAlign w:val="center"/>
          </w:tcPr>
          <w:p w14:paraId="05F9A9EA" w14:textId="77777777" w:rsidR="00E62908" w:rsidRPr="00AC2B6E" w:rsidRDefault="00902F72" w:rsidP="00C95D1F">
            <w:pPr>
              <w:pStyle w:val="TableParagraph"/>
              <w:rPr>
                <w:rFonts w:ascii="Cambria" w:hAnsi="Cambria"/>
                <w:b/>
                <w:sz w:val="18"/>
                <w:szCs w:val="20"/>
                <w:lang w:val="uk-UA"/>
              </w:rPr>
            </w:pPr>
            <w:r w:rsidRPr="00AC2B6E">
              <w:rPr>
                <w:rFonts w:ascii="Cambria" w:hAnsi="Cambria"/>
                <w:b/>
                <w:bCs/>
                <w:sz w:val="18"/>
                <w:szCs w:val="20"/>
                <w:lang w:val="uk-UA"/>
              </w:rPr>
              <w:t xml:space="preserve">Неспроможність підтвердження на основі </w:t>
            </w:r>
            <w:r w:rsidRPr="00AC2B6E">
              <w:rPr>
                <w:rFonts w:ascii="Cambria" w:hAnsi="Cambria"/>
                <w:b/>
                <w:bCs/>
                <w:sz w:val="18"/>
                <w:szCs w:val="20"/>
                <w:lang w:val="uk-UA"/>
              </w:rPr>
              <w:lastRenderedPageBreak/>
              <w:t>лабораторної діагностики</w:t>
            </w:r>
          </w:p>
        </w:tc>
        <w:tc>
          <w:tcPr>
            <w:tcW w:w="1785" w:type="dxa"/>
            <w:vAlign w:val="center"/>
          </w:tcPr>
          <w:p w14:paraId="05F9A9EC"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lastRenderedPageBreak/>
              <w:t>Виявлення на основі діагностики</w:t>
            </w:r>
          </w:p>
        </w:tc>
        <w:tc>
          <w:tcPr>
            <w:tcW w:w="1785" w:type="dxa"/>
            <w:vAlign w:val="center"/>
          </w:tcPr>
          <w:p w14:paraId="05F9A9ED" w14:textId="77777777" w:rsidR="00E62908" w:rsidRPr="00AC2B6E" w:rsidRDefault="00E62908" w:rsidP="00C95D1F">
            <w:pPr>
              <w:pStyle w:val="TableParagraph"/>
              <w:rPr>
                <w:rFonts w:ascii="Cambria" w:hAnsi="Cambria"/>
                <w:sz w:val="18"/>
                <w:szCs w:val="20"/>
                <w:lang w:val="uk-UA"/>
              </w:rPr>
            </w:pPr>
          </w:p>
        </w:tc>
        <w:tc>
          <w:tcPr>
            <w:tcW w:w="1787" w:type="dxa"/>
            <w:vAlign w:val="center"/>
          </w:tcPr>
          <w:p w14:paraId="05F9A9EE" w14:textId="77777777" w:rsidR="00E62908" w:rsidRPr="00AC2B6E" w:rsidRDefault="00E62908" w:rsidP="00C95D1F">
            <w:pPr>
              <w:pStyle w:val="TableParagraph"/>
              <w:rPr>
                <w:rFonts w:ascii="Cambria" w:hAnsi="Cambria"/>
                <w:sz w:val="18"/>
                <w:szCs w:val="20"/>
                <w:lang w:val="uk-UA"/>
              </w:rPr>
            </w:pPr>
          </w:p>
        </w:tc>
        <w:tc>
          <w:tcPr>
            <w:tcW w:w="1785" w:type="dxa"/>
            <w:shd w:val="clear" w:color="auto" w:fill="DAEDF3"/>
            <w:vAlign w:val="center"/>
          </w:tcPr>
          <w:p w14:paraId="05F9A9EF"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 xml:space="preserve">Неспроможність виявлення цілі ЗТ-ПЛР-тесту чи </w:t>
            </w:r>
            <w:r w:rsidRPr="00AC2B6E">
              <w:rPr>
                <w:rFonts w:ascii="Cambria" w:hAnsi="Cambria"/>
                <w:sz w:val="18"/>
                <w:szCs w:val="20"/>
                <w:lang w:val="uk-UA"/>
              </w:rPr>
              <w:lastRenderedPageBreak/>
              <w:t>неефективність інших засобів діагностики</w:t>
            </w:r>
          </w:p>
        </w:tc>
        <w:tc>
          <w:tcPr>
            <w:tcW w:w="1384" w:type="dxa"/>
            <w:vAlign w:val="center"/>
          </w:tcPr>
          <w:p w14:paraId="05F9A9F0" w14:textId="77777777" w:rsidR="00E62908" w:rsidRPr="00AC2B6E" w:rsidRDefault="00E62908" w:rsidP="00C95D1F">
            <w:pPr>
              <w:pStyle w:val="TableParagraph"/>
              <w:rPr>
                <w:rFonts w:ascii="Cambria" w:hAnsi="Cambria"/>
                <w:sz w:val="18"/>
                <w:szCs w:val="20"/>
                <w:lang w:val="uk-UA"/>
              </w:rPr>
            </w:pPr>
          </w:p>
        </w:tc>
      </w:tr>
      <w:tr w:rsidR="00E62908" w:rsidRPr="00AC2B6E" w14:paraId="05F9A9FC" w14:textId="77777777" w:rsidTr="00C95D1F">
        <w:tc>
          <w:tcPr>
            <w:tcW w:w="1555" w:type="dxa"/>
            <w:vMerge w:val="restart"/>
            <w:vAlign w:val="center"/>
          </w:tcPr>
          <w:p w14:paraId="05F9A9F6" w14:textId="77777777" w:rsidR="00E62908" w:rsidRPr="00AC2B6E" w:rsidRDefault="00902F72" w:rsidP="00C95D1F">
            <w:pPr>
              <w:pStyle w:val="TableParagraph"/>
              <w:rPr>
                <w:rFonts w:ascii="Cambria" w:hAnsi="Cambria"/>
                <w:b/>
                <w:sz w:val="18"/>
                <w:szCs w:val="20"/>
                <w:lang w:val="uk-UA"/>
              </w:rPr>
            </w:pPr>
            <w:r w:rsidRPr="00AC2B6E">
              <w:rPr>
                <w:rFonts w:ascii="Cambria" w:hAnsi="Cambria"/>
                <w:b/>
                <w:bCs/>
                <w:sz w:val="18"/>
                <w:szCs w:val="20"/>
                <w:lang w:val="uk-UA"/>
              </w:rPr>
              <w:lastRenderedPageBreak/>
              <w:t>Аналіз нейтралізації</w:t>
            </w:r>
          </w:p>
        </w:tc>
        <w:tc>
          <w:tcPr>
            <w:tcW w:w="1785" w:type="dxa"/>
            <w:vAlign w:val="center"/>
          </w:tcPr>
          <w:p w14:paraId="05F9A9F7"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Нейтралізація (псеудо)вірусу препаратами на основі моноклональних антитіл</w:t>
            </w:r>
          </w:p>
        </w:tc>
        <w:tc>
          <w:tcPr>
            <w:tcW w:w="1785" w:type="dxa"/>
            <w:vAlign w:val="center"/>
          </w:tcPr>
          <w:p w14:paraId="05F9A9F8" w14:textId="77777777" w:rsidR="00E62908" w:rsidRPr="00AC2B6E" w:rsidRDefault="00E62908" w:rsidP="00C95D1F">
            <w:pPr>
              <w:pStyle w:val="TableParagraph"/>
              <w:rPr>
                <w:rFonts w:ascii="Cambria" w:hAnsi="Cambria"/>
                <w:sz w:val="18"/>
                <w:szCs w:val="20"/>
                <w:lang w:val="uk-UA"/>
              </w:rPr>
            </w:pPr>
          </w:p>
        </w:tc>
        <w:tc>
          <w:tcPr>
            <w:tcW w:w="1787" w:type="dxa"/>
            <w:vAlign w:val="center"/>
          </w:tcPr>
          <w:p w14:paraId="05F9A9F9" w14:textId="77777777" w:rsidR="00E62908" w:rsidRPr="00AC2B6E" w:rsidRDefault="00E62908" w:rsidP="00C95D1F">
            <w:pPr>
              <w:pStyle w:val="TableParagraph"/>
              <w:rPr>
                <w:rFonts w:ascii="Cambria" w:hAnsi="Cambria"/>
                <w:sz w:val="18"/>
                <w:szCs w:val="20"/>
                <w:lang w:val="uk-UA"/>
              </w:rPr>
            </w:pPr>
          </w:p>
        </w:tc>
        <w:tc>
          <w:tcPr>
            <w:tcW w:w="1785" w:type="dxa"/>
            <w:vAlign w:val="center"/>
          </w:tcPr>
          <w:p w14:paraId="05F9A9FA" w14:textId="72540675" w:rsidR="00E62908" w:rsidRPr="00AC2B6E" w:rsidRDefault="00AC2B6E" w:rsidP="00C95D1F">
            <w:pPr>
              <w:pStyle w:val="TableParagraph"/>
              <w:rPr>
                <w:rFonts w:ascii="Cambria" w:hAnsi="Cambria"/>
                <w:sz w:val="18"/>
                <w:szCs w:val="20"/>
                <w:lang w:val="uk-UA"/>
              </w:rPr>
            </w:pPr>
            <w:r w:rsidRPr="00AC2B6E">
              <w:rPr>
                <w:rFonts w:ascii="Cambria" w:hAnsi="Cambria"/>
                <w:sz w:val="18"/>
                <w:szCs w:val="20"/>
                <w:lang w:val="uk-UA"/>
              </w:rPr>
              <w:t>Нейтралізація</w:t>
            </w:r>
            <w:r w:rsidR="00902F72" w:rsidRPr="00AC2B6E">
              <w:rPr>
                <w:rFonts w:ascii="Cambria" w:hAnsi="Cambria"/>
                <w:sz w:val="18"/>
                <w:szCs w:val="20"/>
                <w:lang w:val="uk-UA"/>
              </w:rPr>
              <w:t xml:space="preserve"> моноклональними антитілами та сумішшю антитіл</w:t>
            </w:r>
          </w:p>
        </w:tc>
        <w:tc>
          <w:tcPr>
            <w:tcW w:w="1384" w:type="dxa"/>
            <w:vAlign w:val="center"/>
          </w:tcPr>
          <w:p w14:paraId="05F9A9FB" w14:textId="77777777" w:rsidR="00E62908" w:rsidRPr="00AC2B6E" w:rsidRDefault="00E62908" w:rsidP="00C95D1F">
            <w:pPr>
              <w:pStyle w:val="TableParagraph"/>
              <w:rPr>
                <w:rFonts w:ascii="Cambria" w:hAnsi="Cambria"/>
                <w:sz w:val="18"/>
                <w:szCs w:val="20"/>
                <w:lang w:val="uk-UA"/>
              </w:rPr>
            </w:pPr>
          </w:p>
        </w:tc>
      </w:tr>
      <w:tr w:rsidR="00E62908" w:rsidRPr="00AC2B6E" w14:paraId="05F9AA04" w14:textId="77777777" w:rsidTr="00C95D1F">
        <w:tc>
          <w:tcPr>
            <w:tcW w:w="1555" w:type="dxa"/>
            <w:vMerge/>
            <w:tcBorders>
              <w:top w:val="nil"/>
            </w:tcBorders>
            <w:vAlign w:val="center"/>
          </w:tcPr>
          <w:p w14:paraId="05F9A9FD" w14:textId="77777777" w:rsidR="00E62908" w:rsidRPr="00AC2B6E" w:rsidRDefault="00E62908" w:rsidP="00C95D1F">
            <w:pPr>
              <w:rPr>
                <w:rFonts w:ascii="Cambria" w:hAnsi="Cambria"/>
                <w:sz w:val="18"/>
                <w:szCs w:val="20"/>
                <w:lang w:val="uk-UA"/>
              </w:rPr>
            </w:pPr>
          </w:p>
        </w:tc>
        <w:tc>
          <w:tcPr>
            <w:tcW w:w="1785" w:type="dxa"/>
            <w:shd w:val="clear" w:color="auto" w:fill="DAEDF3"/>
            <w:vAlign w:val="center"/>
          </w:tcPr>
          <w:p w14:paraId="05F9A9FE"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Нейтралізація (псеудо)вірусу моноклональними антитілами (сироваткою)</w:t>
            </w:r>
          </w:p>
        </w:tc>
        <w:tc>
          <w:tcPr>
            <w:tcW w:w="1785" w:type="dxa"/>
            <w:vAlign w:val="center"/>
          </w:tcPr>
          <w:p w14:paraId="05F9A9FF" w14:textId="77777777" w:rsidR="00E62908" w:rsidRPr="00AC2B6E" w:rsidRDefault="00E62908" w:rsidP="00C95D1F">
            <w:pPr>
              <w:pStyle w:val="TableParagraph"/>
              <w:rPr>
                <w:rFonts w:ascii="Cambria" w:hAnsi="Cambria"/>
                <w:sz w:val="18"/>
                <w:szCs w:val="20"/>
                <w:lang w:val="uk-UA"/>
              </w:rPr>
            </w:pPr>
          </w:p>
        </w:tc>
        <w:tc>
          <w:tcPr>
            <w:tcW w:w="1787" w:type="dxa"/>
            <w:shd w:val="clear" w:color="auto" w:fill="DAEDF3"/>
            <w:vAlign w:val="center"/>
          </w:tcPr>
          <w:p w14:paraId="05F9AA00"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Дослідження ефективності вакцин (випадок-контроль із негативним результатом тесту)</w:t>
            </w:r>
          </w:p>
        </w:tc>
        <w:tc>
          <w:tcPr>
            <w:tcW w:w="1785" w:type="dxa"/>
            <w:vAlign w:val="center"/>
          </w:tcPr>
          <w:p w14:paraId="05F9AA02" w14:textId="77777777" w:rsidR="00E62908" w:rsidRPr="00AC2B6E" w:rsidRDefault="00902F72" w:rsidP="00C95D1F">
            <w:pPr>
              <w:pStyle w:val="TableParagraph"/>
              <w:spacing w:line="283" w:lineRule="auto"/>
              <w:rPr>
                <w:rFonts w:ascii="Cambria" w:hAnsi="Cambria"/>
                <w:sz w:val="18"/>
                <w:szCs w:val="20"/>
                <w:lang w:val="uk-UA"/>
              </w:rPr>
            </w:pPr>
            <w:r w:rsidRPr="00AC2B6E">
              <w:rPr>
                <w:rFonts w:ascii="Cambria" w:hAnsi="Cambria"/>
                <w:sz w:val="18"/>
                <w:szCs w:val="20"/>
                <w:lang w:val="uk-UA"/>
              </w:rPr>
              <w:t>Сироватка конвалесцентів; сироватка вакцинованих осіб</w:t>
            </w:r>
          </w:p>
        </w:tc>
        <w:tc>
          <w:tcPr>
            <w:tcW w:w="1384" w:type="dxa"/>
            <w:vAlign w:val="center"/>
          </w:tcPr>
          <w:p w14:paraId="05F9AA03" w14:textId="77777777" w:rsidR="00E62908" w:rsidRPr="00AC2B6E" w:rsidRDefault="00E62908" w:rsidP="00C95D1F">
            <w:pPr>
              <w:pStyle w:val="TableParagraph"/>
              <w:rPr>
                <w:rFonts w:ascii="Cambria" w:hAnsi="Cambria"/>
                <w:sz w:val="18"/>
                <w:szCs w:val="20"/>
                <w:lang w:val="uk-UA"/>
              </w:rPr>
            </w:pPr>
          </w:p>
        </w:tc>
      </w:tr>
      <w:tr w:rsidR="00E62908" w:rsidRPr="00AC2B6E" w14:paraId="05F9AA0B" w14:textId="77777777" w:rsidTr="00C95D1F">
        <w:tc>
          <w:tcPr>
            <w:tcW w:w="1555" w:type="dxa"/>
            <w:vMerge/>
            <w:tcBorders>
              <w:top w:val="nil"/>
            </w:tcBorders>
            <w:vAlign w:val="center"/>
          </w:tcPr>
          <w:p w14:paraId="05F9AA05" w14:textId="77777777" w:rsidR="00E62908" w:rsidRPr="00AC2B6E" w:rsidRDefault="00E62908" w:rsidP="00C95D1F">
            <w:pPr>
              <w:rPr>
                <w:rFonts w:ascii="Cambria" w:hAnsi="Cambria"/>
                <w:sz w:val="18"/>
                <w:szCs w:val="20"/>
                <w:lang w:val="uk-UA"/>
              </w:rPr>
            </w:pPr>
          </w:p>
        </w:tc>
        <w:tc>
          <w:tcPr>
            <w:tcW w:w="1785" w:type="dxa"/>
            <w:vAlign w:val="center"/>
          </w:tcPr>
          <w:p w14:paraId="05F9AA06" w14:textId="77777777" w:rsidR="00E62908" w:rsidRPr="00AC2B6E" w:rsidRDefault="00902F72" w:rsidP="00C95D1F">
            <w:pPr>
              <w:pStyle w:val="TableParagraph"/>
              <w:rPr>
                <w:rFonts w:ascii="Cambria" w:hAnsi="Cambria"/>
                <w:sz w:val="18"/>
                <w:szCs w:val="20"/>
                <w:lang w:val="uk-UA"/>
              </w:rPr>
            </w:pPr>
            <w:r w:rsidRPr="00AC2B6E">
              <w:rPr>
                <w:rFonts w:ascii="Cambria" w:hAnsi="Cambria"/>
                <w:sz w:val="18"/>
                <w:szCs w:val="20"/>
                <w:lang w:val="uk-UA"/>
              </w:rPr>
              <w:t>Тривалість дії імунітету</w:t>
            </w:r>
          </w:p>
        </w:tc>
        <w:tc>
          <w:tcPr>
            <w:tcW w:w="1785" w:type="dxa"/>
            <w:vAlign w:val="center"/>
          </w:tcPr>
          <w:p w14:paraId="05F9AA07" w14:textId="77777777" w:rsidR="00E62908" w:rsidRPr="00AC2B6E" w:rsidRDefault="00E62908" w:rsidP="00C95D1F">
            <w:pPr>
              <w:pStyle w:val="TableParagraph"/>
              <w:rPr>
                <w:rFonts w:ascii="Cambria" w:hAnsi="Cambria"/>
                <w:sz w:val="18"/>
                <w:szCs w:val="20"/>
                <w:lang w:val="uk-UA"/>
              </w:rPr>
            </w:pPr>
          </w:p>
        </w:tc>
        <w:tc>
          <w:tcPr>
            <w:tcW w:w="1787" w:type="dxa"/>
            <w:vAlign w:val="center"/>
          </w:tcPr>
          <w:p w14:paraId="05F9AA08" w14:textId="77777777" w:rsidR="00E62908" w:rsidRPr="00AC2B6E" w:rsidRDefault="00902F72" w:rsidP="00C95D1F">
            <w:pPr>
              <w:pStyle w:val="TableParagraph"/>
              <w:spacing w:line="260" w:lineRule="exact"/>
              <w:rPr>
                <w:rFonts w:ascii="Cambria" w:hAnsi="Cambria"/>
                <w:sz w:val="18"/>
                <w:szCs w:val="20"/>
                <w:lang w:val="uk-UA"/>
              </w:rPr>
            </w:pPr>
            <w:r w:rsidRPr="00AC2B6E">
              <w:rPr>
                <w:rFonts w:ascii="Cambria" w:hAnsi="Cambria"/>
                <w:sz w:val="18"/>
                <w:szCs w:val="20"/>
                <w:lang w:val="uk-UA"/>
              </w:rPr>
              <w:t>Спостереження за FFX випадками; серологічні дослідження</w:t>
            </w:r>
          </w:p>
        </w:tc>
        <w:tc>
          <w:tcPr>
            <w:tcW w:w="1785" w:type="dxa"/>
            <w:vAlign w:val="center"/>
          </w:tcPr>
          <w:p w14:paraId="05F9AA09" w14:textId="77777777" w:rsidR="00E62908" w:rsidRPr="00AC2B6E" w:rsidRDefault="00E62908" w:rsidP="00C95D1F">
            <w:pPr>
              <w:pStyle w:val="TableParagraph"/>
              <w:rPr>
                <w:rFonts w:ascii="Cambria" w:hAnsi="Cambria"/>
                <w:sz w:val="18"/>
                <w:szCs w:val="20"/>
                <w:lang w:val="uk-UA"/>
              </w:rPr>
            </w:pPr>
          </w:p>
        </w:tc>
        <w:tc>
          <w:tcPr>
            <w:tcW w:w="1384" w:type="dxa"/>
            <w:vAlign w:val="center"/>
          </w:tcPr>
          <w:p w14:paraId="05F9AA0A" w14:textId="77777777" w:rsidR="00E62908" w:rsidRPr="00AC2B6E" w:rsidRDefault="00E62908" w:rsidP="00C95D1F">
            <w:pPr>
              <w:pStyle w:val="TableParagraph"/>
              <w:rPr>
                <w:rFonts w:ascii="Cambria" w:hAnsi="Cambria"/>
                <w:sz w:val="18"/>
                <w:szCs w:val="20"/>
                <w:lang w:val="uk-UA"/>
              </w:rPr>
            </w:pPr>
          </w:p>
        </w:tc>
      </w:tr>
    </w:tbl>
    <w:p w14:paraId="05F9AA0C" w14:textId="77777777" w:rsidR="00E62908" w:rsidRPr="00AC2B6E" w:rsidRDefault="00902F72" w:rsidP="004D7E2F">
      <w:pPr>
        <w:ind w:left="120"/>
        <w:jc w:val="both"/>
        <w:rPr>
          <w:rFonts w:ascii="Cambria" w:hAnsi="Cambria"/>
          <w:sz w:val="18"/>
          <w:lang w:val="uk-UA"/>
        </w:rPr>
      </w:pPr>
      <w:r w:rsidRPr="00AC2B6E">
        <w:rPr>
          <w:rFonts w:ascii="Cambria" w:hAnsi="Cambria"/>
          <w:sz w:val="18"/>
          <w:lang w:val="uk-UA"/>
        </w:rPr>
        <w:t>Примітка: деякі з зазначених досліджень вимагатимуть налагодження партнерства між сферами охорони здоров’я та науки на інтер(національному) рівні. Не всім агентствам у сфері громадського здоров’я/лабораторіям потрібно розвивати зазначені спроможності.</w:t>
      </w:r>
    </w:p>
    <w:p w14:paraId="05F9AA0D" w14:textId="77777777" w:rsidR="00E62908" w:rsidRPr="00AC2B6E" w:rsidRDefault="00902F72" w:rsidP="004D7E2F">
      <w:pPr>
        <w:ind w:left="120"/>
        <w:jc w:val="both"/>
        <w:rPr>
          <w:rFonts w:ascii="Cambria" w:hAnsi="Cambria"/>
          <w:sz w:val="18"/>
          <w:lang w:val="uk-UA"/>
        </w:rPr>
      </w:pPr>
      <w:r w:rsidRPr="00AC2B6E">
        <w:rPr>
          <w:rFonts w:ascii="Cambria" w:hAnsi="Cambria"/>
          <w:sz w:val="18"/>
          <w:lang w:val="uk-UA"/>
        </w:rPr>
        <w:t>*будуть зосереджуватися на ролі тваринного резервуару в передаванні збудника людям.</w:t>
      </w:r>
    </w:p>
    <w:p w14:paraId="05F9AA0E" w14:textId="5E4FD826" w:rsidR="00811A39" w:rsidRPr="00AC2B6E" w:rsidRDefault="00811A39" w:rsidP="004D7E2F">
      <w:pPr>
        <w:jc w:val="both"/>
        <w:rPr>
          <w:rFonts w:ascii="Cambria" w:hAnsi="Cambria"/>
          <w:sz w:val="18"/>
          <w:lang w:val="uk-UA"/>
        </w:rPr>
      </w:pPr>
      <w:r w:rsidRPr="00AC2B6E">
        <w:rPr>
          <w:rFonts w:ascii="Cambria" w:hAnsi="Cambria"/>
          <w:sz w:val="18"/>
          <w:lang w:val="uk-UA"/>
        </w:rPr>
        <w:br w:type="page"/>
      </w:r>
    </w:p>
    <w:p w14:paraId="05F9AA10" w14:textId="77777777" w:rsidR="00E62908" w:rsidRPr="00AC2B6E" w:rsidRDefault="00902F72" w:rsidP="00EF2EB5">
      <w:pPr>
        <w:pStyle w:val="a4"/>
        <w:numPr>
          <w:ilvl w:val="1"/>
          <w:numId w:val="8"/>
        </w:numPr>
        <w:tabs>
          <w:tab w:val="left" w:pos="686"/>
          <w:tab w:val="left" w:pos="687"/>
        </w:tabs>
        <w:spacing w:after="120"/>
        <w:ind w:left="686"/>
        <w:rPr>
          <w:rFonts w:ascii="Cambria" w:hAnsi="Cambria"/>
          <w:b/>
          <w:sz w:val="24"/>
          <w:lang w:val="uk-UA"/>
        </w:rPr>
      </w:pPr>
      <w:bookmarkStart w:id="22" w:name="2.1._Laboratory_studies"/>
      <w:bookmarkEnd w:id="22"/>
      <w:r w:rsidRPr="00AC2B6E">
        <w:rPr>
          <w:rFonts w:ascii="Cambria" w:hAnsi="Cambria"/>
          <w:b/>
          <w:bCs/>
          <w:sz w:val="24"/>
          <w:lang w:val="uk-UA"/>
        </w:rPr>
        <w:lastRenderedPageBreak/>
        <w:t>Лабораторні дослідження</w:t>
      </w:r>
    </w:p>
    <w:p w14:paraId="05F9AA11" w14:textId="77777777" w:rsidR="00E62908" w:rsidRPr="00AC2B6E" w:rsidRDefault="00902F72" w:rsidP="00EF2EB5">
      <w:pPr>
        <w:pStyle w:val="3"/>
        <w:numPr>
          <w:ilvl w:val="2"/>
          <w:numId w:val="8"/>
        </w:numPr>
        <w:tabs>
          <w:tab w:val="left" w:pos="743"/>
          <w:tab w:val="left" w:pos="744"/>
        </w:tabs>
        <w:spacing w:after="120"/>
        <w:ind w:left="743"/>
        <w:rPr>
          <w:rFonts w:ascii="Cambria" w:hAnsi="Cambria"/>
          <w:lang w:val="uk-UA"/>
        </w:rPr>
      </w:pPr>
      <w:bookmarkStart w:id="23" w:name="2.1.1._Mutations_and_evidence_of_associa"/>
      <w:bookmarkEnd w:id="23"/>
      <w:r w:rsidRPr="00AC2B6E">
        <w:rPr>
          <w:rFonts w:ascii="Cambria" w:hAnsi="Cambria"/>
          <w:lang w:val="uk-UA"/>
        </w:rPr>
        <w:t>Мутації та докази щодо пов’язаних із ними фенотипних ефектів</w:t>
      </w:r>
    </w:p>
    <w:p w14:paraId="05F9AA12" w14:textId="77777777" w:rsidR="00E62908" w:rsidRPr="00AC2B6E" w:rsidRDefault="00902F72" w:rsidP="00EF2EB5">
      <w:pPr>
        <w:pStyle w:val="a3"/>
        <w:spacing w:after="120"/>
        <w:ind w:left="119" w:right="136"/>
        <w:jc w:val="both"/>
        <w:rPr>
          <w:rFonts w:ascii="Cambria" w:hAnsi="Cambria"/>
          <w:lang w:val="uk-UA"/>
        </w:rPr>
      </w:pPr>
      <w:r w:rsidRPr="00AC2B6E">
        <w:rPr>
          <w:rFonts w:ascii="Cambria" w:hAnsi="Cambria"/>
          <w:lang w:val="uk-UA"/>
        </w:rPr>
        <w:t>Активне геномне секвенування у всьому світі виявило кілька нових варіантів SARS-CoV-2, які мають спільні мутації або перехресні комбінації (тобто комбінації мутацій), які виникли незалежно одна від одної. Деякі з цих мутацій можуть надавати вірусу фенотипну перевагу, і їх незалежне виникнення може свідчити про його конвергентну еволюцію. Для відстеження та візуалізації варіантів та/або мутацій SARS-CoV-2 та їхніх ефектів було створено декілька ініціатив, інформація про які міститься в додатку 2.</w:t>
      </w:r>
    </w:p>
    <w:p w14:paraId="05F9AA13" w14:textId="77777777" w:rsidR="00E62908" w:rsidRPr="00AC2B6E" w:rsidRDefault="00902F72" w:rsidP="00EF2EB5">
      <w:pPr>
        <w:pStyle w:val="a3"/>
        <w:spacing w:after="120"/>
        <w:ind w:left="119" w:right="139"/>
        <w:jc w:val="both"/>
        <w:rPr>
          <w:rFonts w:ascii="Cambria" w:hAnsi="Cambria"/>
          <w:lang w:val="uk-UA"/>
        </w:rPr>
      </w:pPr>
      <w:r w:rsidRPr="00AC2B6E">
        <w:rPr>
          <w:rFonts w:ascii="Cambria" w:hAnsi="Cambria"/>
          <w:lang w:val="uk-UA"/>
        </w:rPr>
        <w:t>Мірою відкриття нових варіантів, деякі аспекти їхніх фенотипів та пов’язаного з цим ризику для громадського здоров’я можуть визначатися на основі їхньої геномної послідовності, тобто наявності або відсутності специфічних мутацій.</w:t>
      </w:r>
    </w:p>
    <w:p w14:paraId="05F9AA14" w14:textId="77777777" w:rsidR="00E62908" w:rsidRPr="00AC2B6E" w:rsidRDefault="00902F72" w:rsidP="00EF2EB5">
      <w:pPr>
        <w:pStyle w:val="a3"/>
        <w:spacing w:after="120"/>
        <w:ind w:left="119" w:right="136"/>
        <w:jc w:val="both"/>
        <w:rPr>
          <w:rFonts w:ascii="Cambria" w:hAnsi="Cambria"/>
          <w:lang w:val="uk-UA"/>
        </w:rPr>
      </w:pPr>
      <w:r w:rsidRPr="00AC2B6E">
        <w:rPr>
          <w:rFonts w:ascii="Cambria" w:hAnsi="Cambria"/>
          <w:lang w:val="uk-UA"/>
        </w:rPr>
        <w:t xml:space="preserve">Остаточне оцінювання ризику для громадського здоров’я, що його створюють варіанти, повинне передбачати ретельний огляд усіх наявних лабораторних та епідеміологічних доказів. При цьому додаткові дослідження характеристик можуть бути пріоритизовані відповідно до очікуваного впливу відомих </w:t>
      </w:r>
      <w:bookmarkStart w:id="24" w:name="2.1.2._Summary_of_laboratory_investigati"/>
      <w:bookmarkEnd w:id="24"/>
      <w:r w:rsidRPr="00AC2B6E">
        <w:rPr>
          <w:rFonts w:ascii="Cambria" w:hAnsi="Cambria"/>
          <w:lang w:val="uk-UA"/>
        </w:rPr>
        <w:t>мутацій. В додатку 3 резюмована наявна на сьогоднішні день база доказів щодо деяких мутацій та їхнього впливу на фенотип.</w:t>
      </w:r>
    </w:p>
    <w:p w14:paraId="05F9AA16" w14:textId="77777777" w:rsidR="00E62908" w:rsidRPr="00AC2B6E" w:rsidRDefault="00902F72" w:rsidP="00AC2B6E">
      <w:pPr>
        <w:pStyle w:val="3"/>
        <w:numPr>
          <w:ilvl w:val="2"/>
          <w:numId w:val="8"/>
        </w:numPr>
        <w:tabs>
          <w:tab w:val="left" w:pos="743"/>
          <w:tab w:val="left" w:pos="744"/>
        </w:tabs>
        <w:spacing w:after="120"/>
        <w:ind w:left="743" w:hanging="625"/>
        <w:jc w:val="both"/>
        <w:rPr>
          <w:rFonts w:ascii="Cambria" w:hAnsi="Cambria"/>
          <w:lang w:val="uk-UA"/>
        </w:rPr>
      </w:pPr>
      <w:r w:rsidRPr="00AC2B6E">
        <w:rPr>
          <w:rFonts w:ascii="Cambria" w:hAnsi="Cambria"/>
          <w:lang w:val="uk-UA"/>
        </w:rPr>
        <w:t>Резюме лабораторних досліджень</w:t>
      </w:r>
    </w:p>
    <w:p w14:paraId="05F9AA17" w14:textId="77777777" w:rsidR="00E62908" w:rsidRPr="00AC2B6E" w:rsidRDefault="00902F72" w:rsidP="00AC2B6E">
      <w:pPr>
        <w:pStyle w:val="a3"/>
        <w:spacing w:after="120"/>
        <w:ind w:left="119" w:right="138"/>
        <w:jc w:val="both"/>
        <w:rPr>
          <w:rFonts w:ascii="Cambria" w:hAnsi="Cambria"/>
          <w:lang w:val="uk-UA"/>
        </w:rPr>
      </w:pPr>
      <w:r w:rsidRPr="00AC2B6E">
        <w:rPr>
          <w:rFonts w:ascii="Cambria" w:hAnsi="Cambria"/>
          <w:lang w:val="uk-UA"/>
        </w:rPr>
        <w:t>Відповідні лабораторні дослідження зосереджуються на розумінні поведінки тих чи інших варіантів, особливо будь-яких змін у їх реплікації або виявленні імунною системою. Це включає:</w:t>
      </w:r>
    </w:p>
    <w:p w14:paraId="05F9AA18" w14:textId="77777777" w:rsidR="00E62908" w:rsidRPr="00AC2B6E" w:rsidRDefault="00902F72" w:rsidP="00AC2B6E">
      <w:pPr>
        <w:pStyle w:val="a4"/>
        <w:numPr>
          <w:ilvl w:val="0"/>
          <w:numId w:val="2"/>
        </w:numPr>
        <w:tabs>
          <w:tab w:val="left" w:pos="840"/>
        </w:tabs>
        <w:ind w:right="138"/>
        <w:jc w:val="both"/>
        <w:rPr>
          <w:rFonts w:ascii="Cambria" w:hAnsi="Cambria"/>
          <w:sz w:val="20"/>
          <w:lang w:val="uk-UA"/>
        </w:rPr>
      </w:pPr>
      <w:r w:rsidRPr="00AC2B6E">
        <w:rPr>
          <w:rFonts w:ascii="Cambria" w:hAnsi="Cambria"/>
          <w:sz w:val="20"/>
          <w:lang w:val="uk-UA"/>
        </w:rPr>
        <w:t>оцінювання ефективності антитіл (в осіб, які раніше були інфіковані SARS-CoV-2 або були вакциновані проти вірусу, або в осіб, яких розглядають для терапевтичних цілей) у нейтралізації потрапляння варіанта у клітину;</w:t>
      </w:r>
    </w:p>
    <w:p w14:paraId="05F9AA19" w14:textId="77777777" w:rsidR="00E62908" w:rsidRPr="00AC2B6E" w:rsidRDefault="00902F72" w:rsidP="00AC2B6E">
      <w:pPr>
        <w:pStyle w:val="a4"/>
        <w:numPr>
          <w:ilvl w:val="0"/>
          <w:numId w:val="2"/>
        </w:numPr>
        <w:tabs>
          <w:tab w:val="left" w:pos="839"/>
        </w:tabs>
        <w:spacing w:line="229" w:lineRule="exact"/>
        <w:ind w:hanging="361"/>
        <w:jc w:val="both"/>
        <w:rPr>
          <w:rFonts w:ascii="Cambria" w:hAnsi="Cambria"/>
          <w:sz w:val="20"/>
          <w:lang w:val="uk-UA"/>
        </w:rPr>
      </w:pPr>
      <w:r w:rsidRPr="00AC2B6E">
        <w:rPr>
          <w:rFonts w:ascii="Cambria" w:hAnsi="Cambria"/>
          <w:sz w:val="20"/>
          <w:lang w:val="uk-UA"/>
        </w:rPr>
        <w:t>визначення здатності варіанта зв’язуватися з рецептором АПФ-2, яка є необхідною для потрапляння вірусу у клітину і його реплікації; або</w:t>
      </w:r>
    </w:p>
    <w:p w14:paraId="05F9AA1A" w14:textId="77777777" w:rsidR="00E62908" w:rsidRPr="00AC2B6E" w:rsidRDefault="00902F72" w:rsidP="00AC2B6E">
      <w:pPr>
        <w:pStyle w:val="a4"/>
        <w:numPr>
          <w:ilvl w:val="0"/>
          <w:numId w:val="2"/>
        </w:numPr>
        <w:tabs>
          <w:tab w:val="left" w:pos="839"/>
        </w:tabs>
        <w:spacing w:after="120"/>
        <w:ind w:right="136"/>
        <w:jc w:val="both"/>
        <w:rPr>
          <w:rFonts w:ascii="Cambria" w:hAnsi="Cambria"/>
          <w:sz w:val="20"/>
          <w:lang w:val="uk-UA"/>
        </w:rPr>
      </w:pPr>
      <w:r w:rsidRPr="00AC2B6E">
        <w:rPr>
          <w:rFonts w:ascii="Cambria" w:hAnsi="Cambria"/>
          <w:sz w:val="20"/>
          <w:lang w:val="uk-UA"/>
        </w:rPr>
        <w:t>моніторинг кількості вірусу (вірусного навантаження) у різних типах зразків або в динаміці у процесі природного інфікування. Також спеціалізовані лабораторії можуть досліджувати реплікацію та трансмісивність вірусу, тяжкість захворювання, яке він викликає, та пов’язану з ним смертність із використанням тваринних моделей.</w:t>
      </w:r>
    </w:p>
    <w:p w14:paraId="05F9AA1B" w14:textId="77777777" w:rsidR="00E62908" w:rsidRPr="00AC2B6E" w:rsidRDefault="00902F72" w:rsidP="00AC2B6E">
      <w:pPr>
        <w:pStyle w:val="a3"/>
        <w:spacing w:after="120"/>
        <w:ind w:left="119" w:right="135"/>
        <w:jc w:val="both"/>
        <w:rPr>
          <w:rFonts w:ascii="Cambria" w:hAnsi="Cambria"/>
          <w:lang w:val="uk-UA"/>
        </w:rPr>
      </w:pPr>
      <w:r w:rsidRPr="00AC2B6E">
        <w:rPr>
          <w:rFonts w:ascii="Cambria" w:hAnsi="Cambria"/>
          <w:lang w:val="uk-UA"/>
        </w:rPr>
        <w:t>Насамкінець найпростішим для моніторингу є розуміння того, наскільки точними є наявні діагностичні тести у виявленні певного варіанта. Лабораторіям у сфері громадського здоров’я рекомендовано здійснювати моніторинг на предмет неспроможності виявлення цілей ЗТ-ПЛР-тестів або інших неочікуваних змін в ефективності тестування, які можуть вказувати на циркуляцію варіанта.</w:t>
      </w:r>
    </w:p>
    <w:p w14:paraId="05F9AA1D" w14:textId="77777777" w:rsidR="00E62908" w:rsidRPr="00AC2B6E" w:rsidRDefault="00902F72" w:rsidP="00EF2EB5">
      <w:pPr>
        <w:pStyle w:val="2"/>
        <w:numPr>
          <w:ilvl w:val="1"/>
          <w:numId w:val="8"/>
        </w:numPr>
        <w:tabs>
          <w:tab w:val="left" w:pos="686"/>
          <w:tab w:val="left" w:pos="687"/>
        </w:tabs>
        <w:spacing w:after="120"/>
        <w:ind w:left="686"/>
        <w:rPr>
          <w:rFonts w:ascii="Cambria" w:hAnsi="Cambria"/>
          <w:lang w:val="uk-UA"/>
        </w:rPr>
      </w:pPr>
      <w:bookmarkStart w:id="25" w:name="2.2._Epidemiologic_evidence"/>
      <w:bookmarkEnd w:id="25"/>
      <w:r w:rsidRPr="00AC2B6E">
        <w:rPr>
          <w:rFonts w:ascii="Cambria" w:hAnsi="Cambria"/>
          <w:lang w:val="uk-UA"/>
        </w:rPr>
        <w:t>Епідеміологічні докази</w:t>
      </w:r>
    </w:p>
    <w:p w14:paraId="05F9AA1E" w14:textId="77777777" w:rsidR="00E62908" w:rsidRPr="00AC2B6E" w:rsidRDefault="00902F72" w:rsidP="00EF2EB5">
      <w:pPr>
        <w:pStyle w:val="a3"/>
        <w:spacing w:after="120"/>
        <w:ind w:left="119" w:right="139"/>
        <w:jc w:val="both"/>
        <w:rPr>
          <w:rFonts w:ascii="Cambria" w:hAnsi="Cambria"/>
          <w:lang w:val="uk-UA"/>
        </w:rPr>
      </w:pPr>
      <w:r w:rsidRPr="00AC2B6E">
        <w:rPr>
          <w:rFonts w:ascii="Cambria" w:hAnsi="Cambria"/>
          <w:lang w:val="uk-UA"/>
        </w:rPr>
        <w:t>Основним джерелом епідеміологічних доказів є дані рутинного нагляду; і, якщо таких даних недостатньо, епідеміологічні дослідження на місцях.</w:t>
      </w:r>
    </w:p>
    <w:p w14:paraId="05F9AA20" w14:textId="77777777" w:rsidR="00E62908" w:rsidRPr="00AC2B6E" w:rsidRDefault="00902F72" w:rsidP="00EF2EB5">
      <w:pPr>
        <w:pStyle w:val="3"/>
        <w:numPr>
          <w:ilvl w:val="2"/>
          <w:numId w:val="8"/>
        </w:numPr>
        <w:tabs>
          <w:tab w:val="left" w:pos="743"/>
          <w:tab w:val="left" w:pos="744"/>
        </w:tabs>
        <w:spacing w:after="120"/>
        <w:ind w:left="743" w:hanging="625"/>
        <w:rPr>
          <w:rFonts w:ascii="Cambria" w:hAnsi="Cambria"/>
          <w:lang w:val="uk-UA"/>
        </w:rPr>
      </w:pPr>
      <w:bookmarkStart w:id="26" w:name="2.2.1._Routine_surveillance_data"/>
      <w:bookmarkEnd w:id="26"/>
      <w:r w:rsidRPr="00AC2B6E">
        <w:rPr>
          <w:rFonts w:ascii="Cambria" w:hAnsi="Cambria"/>
          <w:lang w:val="uk-UA"/>
        </w:rPr>
        <w:t>Дані рутинного нагляду</w:t>
      </w:r>
    </w:p>
    <w:p w14:paraId="05F9AA21" w14:textId="77777777" w:rsidR="00E62908" w:rsidRPr="00AC2B6E" w:rsidRDefault="00902F72" w:rsidP="00EF2EB5">
      <w:pPr>
        <w:pStyle w:val="a3"/>
        <w:spacing w:after="120"/>
        <w:ind w:left="119" w:right="137"/>
        <w:jc w:val="both"/>
        <w:rPr>
          <w:rFonts w:ascii="Cambria" w:hAnsi="Cambria"/>
          <w:lang w:val="uk-UA"/>
        </w:rPr>
      </w:pPr>
      <w:r w:rsidRPr="00AC2B6E">
        <w:rPr>
          <w:rFonts w:ascii="Cambria" w:hAnsi="Cambria"/>
          <w:lang w:val="uk-UA"/>
        </w:rPr>
        <w:t xml:space="preserve">Дані рутинного нагляду, в разі їх поєднання з даними геномного нагляду, можуть дати цінну інформацію про можливий фенотип варіантів. ВООЗ рекомендує базовий набір змінних для звітування на щотижневій основі в </w:t>
      </w:r>
      <w:hyperlink r:id="rId40">
        <w:r w:rsidRPr="00AC2B6E">
          <w:rPr>
            <w:rFonts w:ascii="Cambria" w:hAnsi="Cambria"/>
            <w:color w:val="0000FF"/>
            <w:u w:val="single"/>
            <w:lang w:val="uk-UA"/>
          </w:rPr>
          <w:t>агрегованому форматі</w:t>
        </w:r>
        <w:r w:rsidRPr="00AC2B6E">
          <w:rPr>
            <w:rFonts w:ascii="Cambria" w:hAnsi="Cambria"/>
            <w:color w:val="0000FF"/>
            <w:lang w:val="uk-UA"/>
          </w:rPr>
          <w:t xml:space="preserve"> </w:t>
        </w:r>
      </w:hyperlink>
      <w:r w:rsidRPr="00AC2B6E">
        <w:rPr>
          <w:rFonts w:ascii="Cambria" w:hAnsi="Cambria"/>
          <w:lang w:val="uk-UA"/>
        </w:rPr>
        <w:t xml:space="preserve">як частину </w:t>
      </w:r>
      <w:hyperlink r:id="rId41">
        <w:r w:rsidRPr="00AC2B6E">
          <w:rPr>
            <w:rFonts w:ascii="Cambria" w:hAnsi="Cambria"/>
            <w:color w:val="0000FF"/>
            <w:u w:val="single"/>
            <w:lang w:val="uk-UA"/>
          </w:rPr>
          <w:t>нагляду за COVID-19</w:t>
        </w:r>
      </w:hyperlink>
      <w:r w:rsidRPr="00AC2B6E">
        <w:rPr>
          <w:rFonts w:ascii="Cambria" w:hAnsi="Cambria"/>
          <w:color w:val="0000FF"/>
          <w:lang w:val="uk-UA"/>
        </w:rPr>
        <w:t xml:space="preserve"> </w:t>
      </w:r>
      <w:r w:rsidRPr="00AC2B6E">
        <w:rPr>
          <w:rFonts w:ascii="Cambria" w:hAnsi="Cambria"/>
          <w:color w:val="0000FF"/>
          <w:u w:val="single"/>
          <w:lang w:val="uk-UA"/>
        </w:rPr>
        <w:t>у сфері громадського здоров’я</w:t>
      </w:r>
      <w:hyperlink r:id="rId42"/>
      <w:r w:rsidRPr="00AC2B6E">
        <w:rPr>
          <w:rFonts w:ascii="Cambria" w:hAnsi="Cambria"/>
          <w:color w:val="0000FF"/>
          <w:u w:val="single"/>
          <w:lang w:val="uk-UA"/>
        </w:rPr>
        <w:t>(див. розділ 3.3)</w:t>
      </w:r>
      <w:r w:rsidRPr="00AC2B6E">
        <w:rPr>
          <w:rFonts w:ascii="Cambria" w:hAnsi="Cambria"/>
          <w:lang w:val="uk-UA"/>
        </w:rPr>
        <w:t>.</w:t>
      </w:r>
    </w:p>
    <w:p w14:paraId="05F9AA22" w14:textId="77777777" w:rsidR="00E62908" w:rsidRPr="00AC2B6E" w:rsidRDefault="00902F72" w:rsidP="00EF2EB5">
      <w:pPr>
        <w:pStyle w:val="a3"/>
        <w:spacing w:after="120"/>
        <w:ind w:left="120" w:right="135"/>
        <w:jc w:val="both"/>
        <w:rPr>
          <w:rFonts w:ascii="Cambria" w:hAnsi="Cambria"/>
          <w:lang w:val="uk-UA"/>
        </w:rPr>
      </w:pPr>
      <w:r w:rsidRPr="00AC2B6E">
        <w:rPr>
          <w:rFonts w:ascii="Cambria" w:hAnsi="Cambria"/>
          <w:lang w:val="uk-UA"/>
        </w:rPr>
        <w:t xml:space="preserve">Окрім зазначеного агрегованого формату багато цінних епідеміологічних характеристик можуть бути відображені у повідомленнях про випадки захворювання, зокрема у </w:t>
      </w:r>
      <w:hyperlink r:id="rId43">
        <w:r w:rsidRPr="00AC2B6E">
          <w:rPr>
            <w:rFonts w:ascii="Cambria" w:hAnsi="Cambria"/>
            <w:color w:val="0000FF"/>
            <w:u w:val="single"/>
            <w:lang w:val="uk-UA"/>
          </w:rPr>
          <w:t>формі повідомлення ВООЗ про випадки захворювання в рамках нагляду за COVID-19</w:t>
        </w:r>
      </w:hyperlink>
      <w:r w:rsidRPr="00AC2B6E">
        <w:rPr>
          <w:rFonts w:ascii="Cambria" w:hAnsi="Cambria"/>
          <w:lang w:val="uk-UA"/>
        </w:rPr>
        <w:t xml:space="preserve">чи </w:t>
      </w:r>
      <w:hyperlink r:id="rId44">
        <w:r w:rsidRPr="00AC2B6E">
          <w:rPr>
            <w:rFonts w:ascii="Cambria" w:hAnsi="Cambria"/>
            <w:color w:val="0000FF"/>
            <w:u w:val="single"/>
            <w:lang w:val="uk-UA"/>
          </w:rPr>
          <w:t xml:space="preserve">формі повідомлення ВООЗ про клінічні випадки </w:t>
        </w:r>
        <w:r w:rsidRPr="00AC2B6E">
          <w:rPr>
            <w:rFonts w:ascii="Cambria" w:hAnsi="Cambria"/>
            <w:lang w:val="uk-UA"/>
          </w:rPr>
          <w:t xml:space="preserve">. </w:t>
        </w:r>
      </w:hyperlink>
      <w:r w:rsidRPr="00AC2B6E">
        <w:rPr>
          <w:rFonts w:ascii="Cambria" w:hAnsi="Cambria"/>
          <w:lang w:val="uk-UA"/>
        </w:rPr>
        <w:t>Наявність і повнота відповідних даних нагляду та, як результат, здатність характеризувати нові варіанти, відрізнятимуться залежно від країни. Якщо системи нагляду регулярно фіксують рекомендовану інформацію, ці дані можна пов’язати з інформацією про послідовності. Після цього порівняння даних пацієнтів, а також клінічних та епідеміологічних даних у випадках, пов’язаних і непов’язаних із варіантами, може дозволити оцінити фенотипні характеристики.</w:t>
      </w:r>
    </w:p>
    <w:p w14:paraId="05F9AA23" w14:textId="77777777" w:rsidR="00E62908" w:rsidRPr="00AC2B6E" w:rsidRDefault="00902F72" w:rsidP="00EF2EB5">
      <w:pPr>
        <w:pStyle w:val="a3"/>
        <w:spacing w:after="120"/>
        <w:ind w:left="120" w:right="135"/>
        <w:jc w:val="both"/>
        <w:rPr>
          <w:rFonts w:ascii="Cambria" w:hAnsi="Cambria"/>
          <w:lang w:val="uk-UA"/>
        </w:rPr>
      </w:pPr>
      <w:r w:rsidRPr="00AC2B6E">
        <w:rPr>
          <w:rFonts w:ascii="Cambria" w:hAnsi="Cambria"/>
          <w:lang w:val="uk-UA"/>
        </w:rPr>
        <w:t>Навіть коли інформація про лінію недоступна на рівні окремих осіб, географічні та демографічні зв’язки між захворюваністю та часткою лінії можна використати для визначення вірусних характеристик, якщо відносна поширеність різних ліній відома на популяційному рівні. Якщо відома відносна частка різних ліній, для оцінювання змін у трансмісивності й тяжкості за допомогою даних спостереження можна використати математичні моделі (35).</w:t>
      </w:r>
    </w:p>
    <w:p w14:paraId="05F9AA24" w14:textId="77777777" w:rsidR="00E62908" w:rsidRPr="00AC2B6E" w:rsidRDefault="00902F72" w:rsidP="00EF2EB5">
      <w:pPr>
        <w:pStyle w:val="a3"/>
        <w:spacing w:after="120"/>
        <w:ind w:left="119" w:right="133"/>
        <w:jc w:val="both"/>
        <w:rPr>
          <w:rFonts w:ascii="Cambria" w:hAnsi="Cambria"/>
          <w:lang w:val="uk-UA"/>
        </w:rPr>
      </w:pPr>
      <w:r w:rsidRPr="00AC2B6E">
        <w:rPr>
          <w:rFonts w:ascii="Cambria" w:hAnsi="Cambria"/>
          <w:lang w:val="uk-UA"/>
        </w:rPr>
        <w:t xml:space="preserve">Зіставлення інформації про варіант із інформацією про статус вакцинації (включаючи тип вакцини) чи інфікування в минулому або цілеспрямований відбір зразків у випадках інфікування після </w:t>
      </w:r>
      <w:r w:rsidRPr="00AC2B6E">
        <w:rPr>
          <w:rFonts w:ascii="Cambria" w:hAnsi="Cambria"/>
          <w:lang w:val="uk-UA"/>
        </w:rPr>
        <w:lastRenderedPageBreak/>
        <w:t>вакцинації та повторного інфікування для порівняння інформації про лінії у різних випадках може вказати на здатність варіанта ухилятися від реакції імунної системи. Якщо використовуються і система спостереження на основі випадків, і реєстри вакцинації, такий аналіз можна провести шляхом співставлення інформації з різних джерел.</w:t>
      </w:r>
    </w:p>
    <w:p w14:paraId="05F9AA26" w14:textId="77777777" w:rsidR="00E62908" w:rsidRPr="00AC2B6E" w:rsidRDefault="00902F72" w:rsidP="00EF2EB5">
      <w:pPr>
        <w:pStyle w:val="3"/>
        <w:numPr>
          <w:ilvl w:val="2"/>
          <w:numId w:val="8"/>
        </w:numPr>
        <w:tabs>
          <w:tab w:val="left" w:pos="743"/>
          <w:tab w:val="left" w:pos="744"/>
        </w:tabs>
        <w:spacing w:after="120"/>
        <w:ind w:left="743" w:hanging="625"/>
        <w:rPr>
          <w:rFonts w:ascii="Cambria" w:hAnsi="Cambria"/>
          <w:lang w:val="uk-UA"/>
        </w:rPr>
      </w:pPr>
      <w:bookmarkStart w:id="27" w:name="2.2.2._Field_Epidemiological_studies"/>
      <w:bookmarkEnd w:id="27"/>
      <w:r w:rsidRPr="00AC2B6E">
        <w:rPr>
          <w:rFonts w:ascii="Cambria" w:hAnsi="Cambria"/>
          <w:lang w:val="uk-UA"/>
        </w:rPr>
        <w:t>Епідеміологічні дослідження на місцях</w:t>
      </w:r>
    </w:p>
    <w:p w14:paraId="05F9AA27" w14:textId="77777777" w:rsidR="00E62908" w:rsidRPr="00AC2B6E" w:rsidRDefault="00902F72" w:rsidP="00EF2EB5">
      <w:pPr>
        <w:pStyle w:val="a3"/>
        <w:spacing w:after="120"/>
        <w:ind w:left="119" w:right="136"/>
        <w:jc w:val="both"/>
        <w:rPr>
          <w:rFonts w:ascii="Cambria" w:hAnsi="Cambria"/>
          <w:lang w:val="uk-UA"/>
        </w:rPr>
      </w:pPr>
      <w:r w:rsidRPr="00AC2B6E">
        <w:rPr>
          <w:rFonts w:ascii="Cambria" w:hAnsi="Cambria"/>
          <w:lang w:val="uk-UA"/>
        </w:rPr>
        <w:t>Попри те, що наявні системи нагляду дозволяють отримати максимально своєчасні епідеміологічні докази, епідеміологічні дослідження на місцях можуть забезпечити цінну інформацію. Існує дефіцит високоякісних польових епідеміологічних та клінічних даних про нові варіанти. Водночас такі дані є критично важливими для оцінювання їх реального впливу. Епідеміологічні дослідження варіантів слід пріоритизувати в умовах (напр., для тих варіантів чи популяцій), у яких існують значні можливості узагальнення, і, отже, висновки, ймовірно, будуть широко застосовними.</w:t>
      </w:r>
    </w:p>
    <w:p w14:paraId="05F9AA2A" w14:textId="11D6CDE5" w:rsidR="00E62908" w:rsidRPr="00AC2B6E" w:rsidRDefault="00902F72" w:rsidP="00EF2EB5">
      <w:pPr>
        <w:pStyle w:val="a3"/>
        <w:spacing w:after="120"/>
        <w:ind w:left="119" w:right="134"/>
        <w:jc w:val="both"/>
        <w:rPr>
          <w:rFonts w:ascii="Cambria" w:hAnsi="Cambria"/>
          <w:lang w:val="uk-UA"/>
        </w:rPr>
      </w:pPr>
      <w:r w:rsidRPr="00AC2B6E">
        <w:rPr>
          <w:rFonts w:ascii="Cambria" w:hAnsi="Cambria"/>
          <w:lang w:val="uk-UA"/>
        </w:rPr>
        <w:t>Більшість епідеміологічних досліджень для характеристики є найбільш ефективними, коли дані щодо нового варіанта SARS-CoV-2 безпосередньо порівнюють із даними що</w:t>
      </w:r>
      <w:r w:rsidR="004D7E2F">
        <w:rPr>
          <w:rFonts w:ascii="Cambria" w:hAnsi="Cambria"/>
          <w:lang w:val="uk-UA"/>
        </w:rPr>
        <w:t>до ліній, які циркулюють (тобто </w:t>
      </w:r>
      <w:r w:rsidRPr="00AC2B6E">
        <w:rPr>
          <w:rFonts w:ascii="Cambria" w:hAnsi="Cambria"/>
          <w:lang w:val="uk-UA"/>
        </w:rPr>
        <w:t>до того, як новий варіант став домінуючим), якщо останні мають переваги у розрізі виживання. Якщо дослідження для характеристики проводяться після того, як досліджуваний варіант стає домінуючим і, як наслідок, стає складно реєструвати випадки, не пов’язані з цим варіантом, для порівняння можна використовувати історичні дані, хоча вони можуть бути викривлені внаслідок змін у стратегіях у сфері громадського здоров’я (напр., у системах розслідування випадків та відстеження контактів або відмінностях у PHSM).</w:t>
      </w:r>
    </w:p>
    <w:p w14:paraId="05F9AA2B" w14:textId="77777777" w:rsidR="00E62908" w:rsidRPr="00AC2B6E" w:rsidRDefault="00902F72" w:rsidP="00EF2EB5">
      <w:pPr>
        <w:pStyle w:val="a3"/>
        <w:spacing w:after="120"/>
        <w:ind w:left="119" w:right="135"/>
        <w:jc w:val="both"/>
        <w:rPr>
          <w:rFonts w:ascii="Cambria" w:hAnsi="Cambria"/>
          <w:lang w:val="uk-UA"/>
        </w:rPr>
      </w:pPr>
      <w:r w:rsidRPr="00AC2B6E">
        <w:rPr>
          <w:rFonts w:ascii="Cambria" w:hAnsi="Cambria"/>
          <w:lang w:val="uk-UA"/>
        </w:rPr>
        <w:t xml:space="preserve">ВООЗ у співпраці з технічними партнерами розробила декілька стандартизованих протоколів загальних епідеміологічних досліджень, які звуться </w:t>
      </w:r>
      <w:hyperlink r:id="rId45">
        <w:r w:rsidRPr="00AC2B6E">
          <w:rPr>
            <w:rFonts w:ascii="Cambria" w:hAnsi="Cambria"/>
            <w:color w:val="0000FF"/>
            <w:u w:val="single"/>
            <w:lang w:val="uk-UA"/>
          </w:rPr>
          <w:t>«дослідження Unity»</w:t>
        </w:r>
        <w:r w:rsidRPr="00AC2B6E">
          <w:rPr>
            <w:rFonts w:ascii="Cambria" w:hAnsi="Cambria"/>
            <w:lang w:val="uk-UA"/>
          </w:rPr>
          <w:t xml:space="preserve">. </w:t>
        </w:r>
      </w:hyperlink>
      <w:r w:rsidRPr="00AC2B6E">
        <w:rPr>
          <w:rFonts w:ascii="Cambria" w:hAnsi="Cambria"/>
          <w:lang w:val="uk-UA"/>
        </w:rPr>
        <w:t>Такі дослідження мають на меті підтримку національних заходів у сфері громадського здоров’я та соціальних заходів, сприяння міжнародній порівнянності результатів досліджень та усунення прогалин у наявних знаннях щодо пандемії COVID-19. Кілька досліджень Unity можуть бути корисними для дослідження нових варіантів.</w:t>
      </w:r>
    </w:p>
    <w:p w14:paraId="05F9AA2C" w14:textId="77777777" w:rsidR="00E62908" w:rsidRPr="00AC2B6E" w:rsidRDefault="00902F72" w:rsidP="00EF2EB5">
      <w:pPr>
        <w:spacing w:after="120"/>
        <w:ind w:left="120"/>
        <w:jc w:val="both"/>
        <w:rPr>
          <w:rFonts w:ascii="Cambria" w:hAnsi="Cambria"/>
          <w:b/>
          <w:sz w:val="20"/>
          <w:lang w:val="uk-UA"/>
        </w:rPr>
      </w:pPr>
      <w:r w:rsidRPr="00AC2B6E">
        <w:rPr>
          <w:rFonts w:ascii="Cambria" w:hAnsi="Cambria"/>
          <w:b/>
          <w:bCs/>
          <w:sz w:val="20"/>
          <w:u w:val="single"/>
          <w:lang w:val="uk-UA"/>
        </w:rPr>
        <w:t>Перші декілька Х (FFX) випадків</w:t>
      </w:r>
    </w:p>
    <w:p w14:paraId="05F9AA2D" w14:textId="77777777" w:rsidR="00E62908" w:rsidRPr="00AC2B6E" w:rsidRDefault="00902F72" w:rsidP="00AC2B6E">
      <w:pPr>
        <w:pStyle w:val="a3"/>
        <w:spacing w:after="120"/>
        <w:ind w:left="120"/>
        <w:jc w:val="both"/>
        <w:rPr>
          <w:rFonts w:ascii="Cambria" w:hAnsi="Cambria"/>
          <w:lang w:val="uk-UA"/>
        </w:rPr>
      </w:pPr>
      <w:r w:rsidRPr="00AC2B6E">
        <w:rPr>
          <w:rFonts w:ascii="Cambria" w:hAnsi="Cambria"/>
          <w:lang w:val="uk-UA"/>
        </w:rPr>
        <w:t>Основними завданнями дослідження FFX серед пацієнтів та їхніх близьких контактних осіб є забезпечення опису/оцінки:</w:t>
      </w:r>
    </w:p>
    <w:p w14:paraId="05F9AA2E"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клінічної картини інфікування SARS-CoV-2 та перебігу пов’язаного з ним захворювання;</w:t>
      </w:r>
    </w:p>
    <w:p w14:paraId="05F9AA2F" w14:textId="78A58B14"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 xml:space="preserve">показника вторинного інфікування (SIR) та показника вторинного клінічного ураження </w:t>
      </w:r>
      <w:r w:rsidR="004D7E2F">
        <w:rPr>
          <w:rFonts w:ascii="Cambria" w:hAnsi="Cambria"/>
          <w:sz w:val="20"/>
          <w:lang w:val="uk-UA"/>
        </w:rPr>
        <w:t xml:space="preserve">       </w:t>
      </w:r>
      <w:r w:rsidRPr="00AC2B6E">
        <w:rPr>
          <w:rFonts w:ascii="Cambria" w:hAnsi="Cambria"/>
          <w:sz w:val="20"/>
          <w:lang w:val="uk-UA"/>
        </w:rPr>
        <w:t>SARS-CoV-2 у близьких контактних осіб;</w:t>
      </w:r>
    </w:p>
    <w:p w14:paraId="05F9AA30"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розподілу послідовних інтервалів інфікування SARS-CoV-2;</w:t>
      </w:r>
    </w:p>
    <w:p w14:paraId="05F9AA31"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частки пацієнтів із COVID-19, які мають симптомний перебіг захворювання (за допомогою відстеження контактів та лабораторного тестування);</w:t>
      </w:r>
    </w:p>
    <w:p w14:paraId="05F9AA32" w14:textId="77777777" w:rsidR="00E62908" w:rsidRPr="00AC2B6E" w:rsidRDefault="00902F72" w:rsidP="00AC2B6E">
      <w:pPr>
        <w:pStyle w:val="a4"/>
        <w:numPr>
          <w:ilvl w:val="3"/>
          <w:numId w:val="8"/>
        </w:numPr>
        <w:tabs>
          <w:tab w:val="left" w:pos="839"/>
          <w:tab w:val="left" w:pos="840"/>
        </w:tabs>
        <w:spacing w:after="120"/>
        <w:ind w:left="839" w:hanging="363"/>
        <w:jc w:val="both"/>
        <w:rPr>
          <w:rFonts w:ascii="Cambria" w:hAnsi="Cambria"/>
          <w:sz w:val="20"/>
          <w:lang w:val="uk-UA"/>
        </w:rPr>
      </w:pPr>
      <w:r w:rsidRPr="00AC2B6E">
        <w:rPr>
          <w:rFonts w:ascii="Cambria" w:hAnsi="Cambria"/>
          <w:sz w:val="20"/>
          <w:lang w:val="uk-UA"/>
        </w:rPr>
        <w:t>визначення можливих шляхів передавання інфекції.</w:t>
      </w:r>
    </w:p>
    <w:p w14:paraId="05F9AA33" w14:textId="77777777" w:rsidR="00E62908" w:rsidRPr="00AC2B6E" w:rsidRDefault="00902F72" w:rsidP="00EF2EB5">
      <w:pPr>
        <w:pStyle w:val="a3"/>
        <w:spacing w:after="120"/>
        <w:ind w:left="118" w:right="135"/>
        <w:jc w:val="both"/>
        <w:rPr>
          <w:rFonts w:ascii="Cambria" w:hAnsi="Cambria"/>
          <w:lang w:val="uk-UA"/>
        </w:rPr>
      </w:pPr>
      <w:r w:rsidRPr="00AC2B6E">
        <w:rPr>
          <w:rFonts w:ascii="Cambria" w:hAnsi="Cambria"/>
          <w:lang w:val="uk-UA"/>
        </w:rPr>
        <w:t xml:space="preserve">Тривалість дослідження визначається країною, що його впровадила. Вплив нових варіантів на поточні дослідження потрібно оцінювати на індивідуальних засадах. У контексті нових варіантів лабораторно підтверджені випадки можна реєструвати ретроспективно після отримання результатів WGS та підтвердження послідовності варіантів або ідентифікувати на основі результатів діагностичного тесту для характеристики (таких як неспроможність виявлення S-гена за допомогою аналізу TaqPath, що вказує на варіант Альфа (В.1.1.7), або специфічного для певного варіанту ЗТ-ПЛР-тесту за наявності). Як альтернатива, випадки можна реєструвати без знання лінії вірусу, і відносити їх до когорти варіанту після отримання результатів WGS. Відповідний </w:t>
      </w:r>
      <w:hyperlink r:id="rId46">
        <w:r w:rsidRPr="00AC2B6E">
          <w:rPr>
            <w:rFonts w:ascii="Cambria" w:hAnsi="Cambria"/>
            <w:lang w:val="uk-UA"/>
          </w:rPr>
          <w:t xml:space="preserve">протокол можна знайти </w:t>
        </w:r>
        <w:r w:rsidRPr="00AC2B6E">
          <w:rPr>
            <w:rFonts w:ascii="Cambria" w:hAnsi="Cambria"/>
            <w:color w:val="0000FF"/>
            <w:u w:val="single"/>
            <w:lang w:val="uk-UA"/>
          </w:rPr>
          <w:t>тут</w:t>
        </w:r>
        <w:r w:rsidRPr="00AC2B6E">
          <w:rPr>
            <w:rFonts w:ascii="Cambria" w:hAnsi="Cambria"/>
            <w:color w:val="0000FF"/>
            <w:lang w:val="uk-UA"/>
          </w:rPr>
          <w:t>.</w:t>
        </w:r>
      </w:hyperlink>
    </w:p>
    <w:p w14:paraId="05F9AA34" w14:textId="77777777" w:rsidR="00E62908" w:rsidRPr="00AC2B6E" w:rsidRDefault="00902F72" w:rsidP="00EF2EB5">
      <w:pPr>
        <w:spacing w:after="120"/>
        <w:ind w:left="120"/>
        <w:rPr>
          <w:rFonts w:ascii="Cambria" w:hAnsi="Cambria"/>
          <w:b/>
          <w:sz w:val="20"/>
          <w:lang w:val="uk-UA"/>
        </w:rPr>
      </w:pPr>
      <w:r w:rsidRPr="00AC2B6E">
        <w:rPr>
          <w:rFonts w:ascii="Cambria" w:hAnsi="Cambria"/>
          <w:b/>
          <w:bCs/>
          <w:sz w:val="20"/>
          <w:u w:val="single"/>
          <w:lang w:val="uk-UA"/>
        </w:rPr>
        <w:t>Дослідження передавання в домогосподарствах</w:t>
      </w:r>
    </w:p>
    <w:p w14:paraId="05F9AA35" w14:textId="7A59C1D7" w:rsidR="00E62908" w:rsidRPr="00AC2B6E" w:rsidRDefault="00902F72" w:rsidP="00EF2EB5">
      <w:pPr>
        <w:pStyle w:val="a3"/>
        <w:spacing w:after="120"/>
        <w:ind w:left="119" w:right="134"/>
        <w:jc w:val="both"/>
        <w:rPr>
          <w:rFonts w:ascii="Cambria" w:hAnsi="Cambria"/>
          <w:lang w:val="uk-UA"/>
        </w:rPr>
      </w:pPr>
      <w:r w:rsidRPr="00AC2B6E">
        <w:rPr>
          <w:rFonts w:ascii="Cambria" w:hAnsi="Cambria"/>
          <w:lang w:val="uk-UA"/>
        </w:rPr>
        <w:t>Дослідження передавання вірусу в домогосподарствах — це проспективне підтверджене на основі випадків дослідження всіх виявлених побутових контактів пацієнтів із лабораторно підтвердженою інфекцією SARS-CoV-2. Воно призначене для швидкого та раннього забезпечення інформації про клінічні, епідеміологічні та вірусологічні характеристики SARS-CoV-2. Враховуючи затримку в отриманні результатів WGS та класифікації інформації про лінії, у рамах досліджень передавання варіантів SARS-CoV-2 у домогосподарствах існує багато тих самих проблем, що і у дослідженнях FFX. Можливі варіанти їх вирішення включають попередню реєстрацію за місцем розташування із віднесенням варіанта до певної когорти після отримання результатів WGS; реєстрацію на основі результатів діагностичного тесту для характеристики; або ретроспективну реєстрацію варіантів випадків після отримання даних WGS. Окрім того, з огляду на час, необхідний для проведення такого дослідження та пов’язаного з ним геномного секвенування, воно може бути корисним для документування як механізму будь-яких фенотипних змін, так і, власне, таких змін.</w:t>
      </w:r>
    </w:p>
    <w:p w14:paraId="05F9AA36" w14:textId="77777777" w:rsidR="00E62908" w:rsidRPr="00AC2B6E" w:rsidRDefault="00902F72" w:rsidP="00EF2EB5">
      <w:pPr>
        <w:pStyle w:val="a3"/>
        <w:spacing w:after="120"/>
        <w:ind w:left="119"/>
        <w:rPr>
          <w:rFonts w:ascii="Cambria" w:hAnsi="Cambria"/>
          <w:lang w:val="uk-UA"/>
        </w:rPr>
      </w:pPr>
      <w:r w:rsidRPr="00AC2B6E">
        <w:rPr>
          <w:rFonts w:ascii="Cambria" w:hAnsi="Cambria"/>
          <w:lang w:val="uk-UA"/>
        </w:rPr>
        <w:t>Основним завданням дослідження передавання вірусу в домогосподарствах є забезпечення ключових епідеміологічних даних для доповнення та підкріплення результатів щодо FFX, включаючи дані про:</w:t>
      </w:r>
    </w:p>
    <w:p w14:paraId="05F9AA37"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частки симптомних та безсимптомних випадків;</w:t>
      </w:r>
    </w:p>
    <w:p w14:paraId="05F9AA38"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lastRenderedPageBreak/>
        <w:t>інкубаційний період COVID-19, тривалість періоду контагіозності та виділення вірусу, яке можна виявити;</w:t>
      </w:r>
    </w:p>
    <w:p w14:paraId="05F9AA39"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розподіл послідовних інтервалів інфікування SARS-CoV-2;</w:t>
      </w:r>
    </w:p>
    <w:p w14:paraId="05F9AA3A"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 xml:space="preserve">показники репродукції: </w:t>
      </w:r>
      <w:r w:rsidRPr="00AC2B6E">
        <w:rPr>
          <w:rFonts w:ascii="Cambria" w:hAnsi="Cambria"/>
          <w:i/>
          <w:iCs/>
          <w:sz w:val="20"/>
          <w:lang w:val="uk-UA"/>
        </w:rPr>
        <w:t>R</w:t>
      </w:r>
      <w:r w:rsidRPr="00AC2B6E">
        <w:rPr>
          <w:rFonts w:ascii="Cambria" w:hAnsi="Cambria"/>
          <w:sz w:val="20"/>
          <w:lang w:val="uk-UA"/>
        </w:rPr>
        <w:t xml:space="preserve">0 та </w:t>
      </w:r>
      <w:r w:rsidRPr="00AC2B6E">
        <w:rPr>
          <w:rFonts w:ascii="Cambria" w:hAnsi="Cambria"/>
          <w:i/>
          <w:iCs/>
          <w:sz w:val="20"/>
          <w:lang w:val="uk-UA"/>
        </w:rPr>
        <w:t>R</w:t>
      </w:r>
      <w:r w:rsidRPr="00AC2B6E">
        <w:rPr>
          <w:rFonts w:ascii="Cambria" w:hAnsi="Cambria"/>
          <w:sz w:val="20"/>
          <w:lang w:val="uk-UA"/>
        </w:rPr>
        <w:t xml:space="preserve"> SARS-CoV-2;</w:t>
      </w:r>
    </w:p>
    <w:p w14:paraId="05F9AA3B" w14:textId="77777777" w:rsidR="00E62908" w:rsidRPr="00AC2B6E" w:rsidRDefault="00902F72" w:rsidP="00AC2B6E">
      <w:pPr>
        <w:pStyle w:val="a4"/>
        <w:numPr>
          <w:ilvl w:val="3"/>
          <w:numId w:val="8"/>
        </w:numPr>
        <w:tabs>
          <w:tab w:val="left" w:pos="838"/>
          <w:tab w:val="left" w:pos="839"/>
        </w:tabs>
        <w:ind w:left="838" w:hanging="361"/>
        <w:jc w:val="both"/>
        <w:rPr>
          <w:rFonts w:ascii="Cambria" w:hAnsi="Cambria"/>
          <w:sz w:val="20"/>
          <w:lang w:val="uk-UA"/>
        </w:rPr>
      </w:pPr>
      <w:r w:rsidRPr="00AC2B6E">
        <w:rPr>
          <w:rFonts w:ascii="Cambria" w:hAnsi="Cambria"/>
          <w:sz w:val="20"/>
          <w:lang w:val="uk-UA"/>
        </w:rPr>
        <w:t>клінічні фактори ризику COVID-19, клінічний перебіг та ступінь тяжкості захворювання;</w:t>
      </w:r>
    </w:p>
    <w:p w14:paraId="05F9AA3C" w14:textId="77777777" w:rsidR="00E62908" w:rsidRPr="00AC2B6E" w:rsidRDefault="00902F72" w:rsidP="00AC2B6E">
      <w:pPr>
        <w:pStyle w:val="a4"/>
        <w:numPr>
          <w:ilvl w:val="3"/>
          <w:numId w:val="8"/>
        </w:numPr>
        <w:tabs>
          <w:tab w:val="left" w:pos="838"/>
          <w:tab w:val="left" w:pos="839"/>
        </w:tabs>
        <w:ind w:left="838" w:hanging="361"/>
        <w:jc w:val="both"/>
        <w:rPr>
          <w:rFonts w:ascii="Cambria" w:hAnsi="Cambria"/>
          <w:sz w:val="20"/>
          <w:lang w:val="uk-UA"/>
        </w:rPr>
      </w:pPr>
      <w:r w:rsidRPr="00AC2B6E">
        <w:rPr>
          <w:rFonts w:ascii="Cambria" w:hAnsi="Cambria"/>
          <w:sz w:val="20"/>
          <w:lang w:val="uk-UA"/>
        </w:rPr>
        <w:t>підгрупи населення з високим рівнем ризику;</w:t>
      </w:r>
    </w:p>
    <w:p w14:paraId="05F9AA3D" w14:textId="77777777" w:rsidR="00E62908" w:rsidRPr="00AC2B6E" w:rsidRDefault="00902F72" w:rsidP="00AC2B6E">
      <w:pPr>
        <w:pStyle w:val="a4"/>
        <w:numPr>
          <w:ilvl w:val="3"/>
          <w:numId w:val="8"/>
        </w:numPr>
        <w:tabs>
          <w:tab w:val="left" w:pos="839"/>
          <w:tab w:val="left" w:pos="840"/>
        </w:tabs>
        <w:ind w:left="839" w:hanging="361"/>
        <w:jc w:val="both"/>
        <w:rPr>
          <w:rFonts w:ascii="Cambria" w:hAnsi="Cambria"/>
          <w:sz w:val="20"/>
          <w:lang w:val="uk-UA"/>
        </w:rPr>
      </w:pPr>
      <w:r w:rsidRPr="00AC2B6E">
        <w:rPr>
          <w:rFonts w:ascii="Cambria" w:hAnsi="Cambria"/>
          <w:sz w:val="20"/>
          <w:lang w:val="uk-UA"/>
        </w:rPr>
        <w:t>показник вторинного інфікування та показник вторинного клінічного ураження SARS-CoV-2 у контактних осіб із домогосподарства;</w:t>
      </w:r>
    </w:p>
    <w:p w14:paraId="05F9AA3E" w14:textId="77777777" w:rsidR="00E62908" w:rsidRPr="00AC2B6E" w:rsidRDefault="00902F72" w:rsidP="00AC2B6E">
      <w:pPr>
        <w:pStyle w:val="a4"/>
        <w:numPr>
          <w:ilvl w:val="3"/>
          <w:numId w:val="8"/>
        </w:numPr>
        <w:tabs>
          <w:tab w:val="left" w:pos="838"/>
          <w:tab w:val="left" w:pos="839"/>
        </w:tabs>
        <w:spacing w:after="120"/>
        <w:ind w:left="839" w:hanging="363"/>
        <w:jc w:val="both"/>
        <w:rPr>
          <w:rFonts w:ascii="Cambria" w:hAnsi="Cambria"/>
          <w:sz w:val="20"/>
          <w:lang w:val="uk-UA"/>
        </w:rPr>
      </w:pPr>
      <w:r w:rsidRPr="00AC2B6E">
        <w:rPr>
          <w:rFonts w:ascii="Cambria" w:hAnsi="Cambria"/>
          <w:sz w:val="20"/>
          <w:lang w:val="uk-UA"/>
        </w:rPr>
        <w:t>моделі поведінки для звернення за допомогою.</w:t>
      </w:r>
    </w:p>
    <w:p w14:paraId="05F9AA3F" w14:textId="77777777" w:rsidR="00E62908" w:rsidRPr="00AC2B6E" w:rsidRDefault="00902F72" w:rsidP="00AC2B6E">
      <w:pPr>
        <w:pStyle w:val="a3"/>
        <w:spacing w:after="120"/>
        <w:ind w:left="118" w:right="136"/>
        <w:jc w:val="both"/>
        <w:rPr>
          <w:rFonts w:ascii="Cambria" w:hAnsi="Cambria"/>
          <w:lang w:val="uk-UA"/>
        </w:rPr>
      </w:pPr>
      <w:r w:rsidRPr="00AC2B6E">
        <w:rPr>
          <w:rFonts w:ascii="Cambria" w:hAnsi="Cambria"/>
          <w:lang w:val="uk-UA"/>
        </w:rPr>
        <w:t xml:space="preserve">Тривалість періоду збирання даних між включенням і закінченням досліджень згідно із загальнодоступними протоколами становить 28 днів, однак перші результати можуть бути доступні вже за кілька днів або тижнів. Початкові етапи проектування та реалізації дослідження можуть зайняти деякий час і є ресурсомісткими. Країнам рекомендується забезпечити резервні спроможності для таких досліджень домогосподарств до виявлення варіантів. Відповідний протокол можна знайти </w:t>
      </w:r>
      <w:hyperlink r:id="rId47">
        <w:r w:rsidRPr="00AC2B6E">
          <w:rPr>
            <w:rFonts w:ascii="Cambria" w:hAnsi="Cambria"/>
            <w:color w:val="0000FF"/>
            <w:u w:val="single"/>
            <w:lang w:val="uk-UA"/>
          </w:rPr>
          <w:t>тут</w:t>
        </w:r>
        <w:r w:rsidRPr="00AC2B6E">
          <w:rPr>
            <w:rFonts w:ascii="Cambria" w:hAnsi="Cambria"/>
            <w:lang w:val="uk-UA"/>
          </w:rPr>
          <w:t>.</w:t>
        </w:r>
      </w:hyperlink>
    </w:p>
    <w:p w14:paraId="05F9AA41" w14:textId="5591B4E4" w:rsidR="00EF2EB5" w:rsidRPr="00AC2B6E" w:rsidRDefault="00902F72" w:rsidP="00EF2EB5">
      <w:pPr>
        <w:pStyle w:val="a3"/>
        <w:spacing w:after="120"/>
        <w:ind w:left="120"/>
        <w:rPr>
          <w:rFonts w:ascii="Cambria" w:hAnsi="Cambria"/>
          <w:lang w:val="uk-UA"/>
        </w:rPr>
      </w:pPr>
      <w:bookmarkStart w:id="28" w:name="3._Reporting_of_SARS-CoV-2_variants_surv"/>
      <w:bookmarkEnd w:id="28"/>
      <w:r w:rsidRPr="00AC2B6E">
        <w:rPr>
          <w:rFonts w:ascii="Cambria" w:hAnsi="Cambria"/>
          <w:lang w:val="uk-UA"/>
        </w:rPr>
        <w:t>Існує опублікований приклад протоколу дослідження, який був використаний у Сполучених Штатах Америки та адаптований для Бразилії (36).</w:t>
      </w:r>
    </w:p>
    <w:p w14:paraId="51D5715C" w14:textId="70A33675" w:rsidR="00EF2EB5" w:rsidRPr="00AC2B6E" w:rsidRDefault="00EF2EB5">
      <w:pPr>
        <w:rPr>
          <w:rFonts w:ascii="Cambria" w:hAnsi="Cambria"/>
          <w:sz w:val="20"/>
          <w:szCs w:val="20"/>
          <w:lang w:val="uk-UA"/>
        </w:rPr>
      </w:pPr>
    </w:p>
    <w:p w14:paraId="05F9AA42" w14:textId="77777777" w:rsidR="00E62908" w:rsidRPr="00AC2B6E" w:rsidRDefault="00902F72" w:rsidP="00AC2B6E">
      <w:pPr>
        <w:pStyle w:val="04"/>
        <w:numPr>
          <w:ilvl w:val="0"/>
          <w:numId w:val="8"/>
        </w:numPr>
        <w:ind w:left="567"/>
        <w:jc w:val="both"/>
        <w:rPr>
          <w:lang w:val="uk-UA"/>
        </w:rPr>
      </w:pPr>
      <w:r w:rsidRPr="00AC2B6E">
        <w:rPr>
          <w:lang w:val="uk-UA"/>
        </w:rPr>
        <w:t>Повідомлення даних нагляду за варіантами SARS-CoV-2</w:t>
      </w:r>
    </w:p>
    <w:p w14:paraId="05F9AA43" w14:textId="77777777" w:rsidR="00E62908" w:rsidRPr="00AC2B6E" w:rsidRDefault="00902F72" w:rsidP="00AC2B6E">
      <w:pPr>
        <w:pStyle w:val="a3"/>
        <w:spacing w:after="120"/>
        <w:ind w:left="119"/>
        <w:jc w:val="both"/>
        <w:rPr>
          <w:rFonts w:ascii="Cambria" w:hAnsi="Cambria"/>
          <w:lang w:val="uk-UA"/>
        </w:rPr>
      </w:pPr>
      <w:r w:rsidRPr="00AC2B6E">
        <w:rPr>
          <w:rFonts w:ascii="Cambria" w:hAnsi="Cambria"/>
          <w:lang w:val="uk-UA"/>
        </w:rPr>
        <w:t>Своєчасний обмін інформацією про варіанти SARS-CoV-2 є невід’ємною частиною глобального розуміння та контролю SARS-CoV-2. ВООЗ випустила настанови щодо повідомлення про VOC та VOI (37).</w:t>
      </w:r>
    </w:p>
    <w:p w14:paraId="05F9AA44" w14:textId="77777777" w:rsidR="00E62908" w:rsidRPr="00AC2B6E" w:rsidRDefault="00902F72" w:rsidP="00AC2B6E">
      <w:pPr>
        <w:pStyle w:val="a3"/>
        <w:spacing w:after="120"/>
        <w:ind w:left="119"/>
        <w:jc w:val="both"/>
        <w:rPr>
          <w:rFonts w:ascii="Cambria" w:hAnsi="Cambria"/>
          <w:lang w:val="uk-UA"/>
        </w:rPr>
      </w:pPr>
      <w:r w:rsidRPr="00AC2B6E">
        <w:rPr>
          <w:rFonts w:ascii="Cambria" w:hAnsi="Cambria"/>
          <w:lang w:val="uk-UA"/>
        </w:rPr>
        <w:t>Основні заходи, яких може вжити держава-член у разі виявлення потенційного VOI включають:</w:t>
      </w:r>
    </w:p>
    <w:p w14:paraId="05F9AA45" w14:textId="77777777" w:rsidR="00E62908" w:rsidRPr="00AC2B6E" w:rsidRDefault="00902F72" w:rsidP="00AC2B6E">
      <w:pPr>
        <w:pStyle w:val="a4"/>
        <w:numPr>
          <w:ilvl w:val="3"/>
          <w:numId w:val="8"/>
        </w:numPr>
        <w:tabs>
          <w:tab w:val="left" w:pos="839"/>
          <w:tab w:val="left" w:pos="840"/>
        </w:tabs>
        <w:spacing w:line="237" w:lineRule="auto"/>
        <w:ind w:left="839" w:right="569"/>
        <w:jc w:val="both"/>
        <w:rPr>
          <w:rFonts w:ascii="Cambria" w:hAnsi="Cambria"/>
          <w:sz w:val="20"/>
          <w:lang w:val="uk-UA"/>
        </w:rPr>
      </w:pPr>
      <w:r w:rsidRPr="00AC2B6E">
        <w:rPr>
          <w:rFonts w:ascii="Cambria" w:hAnsi="Cambria"/>
          <w:sz w:val="20"/>
          <w:lang w:val="uk-UA"/>
        </w:rPr>
        <w:t>Повідомлення ВООЗ із використанням визначених каналів інформування через бюро ВООЗ у країні чи регіональне бюро ВООЗ із наданням супровідної інформації щодо випадків захворювання, пов’язаних із VOI (особи, місця, часу, клінічних та інших відповідних характеристиках).</w:t>
      </w:r>
    </w:p>
    <w:p w14:paraId="05F9AA46" w14:textId="77777777" w:rsidR="00E62908" w:rsidRPr="00AC2B6E" w:rsidRDefault="00902F72" w:rsidP="00AC2B6E">
      <w:pPr>
        <w:pStyle w:val="a4"/>
        <w:numPr>
          <w:ilvl w:val="3"/>
          <w:numId w:val="8"/>
        </w:numPr>
        <w:tabs>
          <w:tab w:val="left" w:pos="839"/>
          <w:tab w:val="left" w:pos="840"/>
        </w:tabs>
        <w:ind w:left="839" w:right="886"/>
        <w:jc w:val="both"/>
        <w:rPr>
          <w:rFonts w:ascii="Cambria" w:hAnsi="Cambria"/>
          <w:sz w:val="20"/>
          <w:lang w:val="uk-UA"/>
        </w:rPr>
      </w:pPr>
      <w:r w:rsidRPr="00AC2B6E">
        <w:rPr>
          <w:rFonts w:ascii="Cambria" w:hAnsi="Cambria"/>
          <w:sz w:val="20"/>
          <w:lang w:val="uk-UA"/>
        </w:rPr>
        <w:t>Надсилання даних повного секвенування геному та пов’язаних метаданих до загальнодоступної бази даних, такої як</w:t>
      </w:r>
      <w:r w:rsidRPr="00AC2B6E">
        <w:rPr>
          <w:rFonts w:ascii="Cambria" w:hAnsi="Cambria"/>
          <w:color w:val="0000FF"/>
          <w:sz w:val="20"/>
          <w:u w:val="single"/>
          <w:lang w:val="uk-UA"/>
        </w:rPr>
        <w:t xml:space="preserve"> </w:t>
      </w:r>
      <w:hyperlink r:id="rId48">
        <w:r w:rsidRPr="00AC2B6E">
          <w:rPr>
            <w:rFonts w:ascii="Cambria" w:hAnsi="Cambria"/>
            <w:color w:val="0000FF"/>
            <w:sz w:val="20"/>
            <w:u w:val="single"/>
            <w:lang w:val="uk-UA"/>
          </w:rPr>
          <w:t>GISAID</w:t>
        </w:r>
        <w:r w:rsidRPr="00AC2B6E">
          <w:rPr>
            <w:rFonts w:ascii="Cambria" w:hAnsi="Cambria"/>
            <w:sz w:val="20"/>
            <w:lang w:val="uk-UA"/>
          </w:rPr>
          <w:t>.</w:t>
        </w:r>
      </w:hyperlink>
    </w:p>
    <w:p w14:paraId="05F9AA47" w14:textId="77777777" w:rsidR="00E62908" w:rsidRPr="00AC2B6E" w:rsidRDefault="00902F72" w:rsidP="00AC2B6E">
      <w:pPr>
        <w:pStyle w:val="a4"/>
        <w:numPr>
          <w:ilvl w:val="3"/>
          <w:numId w:val="8"/>
        </w:numPr>
        <w:tabs>
          <w:tab w:val="left" w:pos="839"/>
          <w:tab w:val="left" w:pos="840"/>
        </w:tabs>
        <w:ind w:left="839" w:right="296"/>
        <w:jc w:val="both"/>
        <w:rPr>
          <w:rFonts w:ascii="Cambria" w:hAnsi="Cambria"/>
          <w:sz w:val="20"/>
          <w:lang w:val="uk-UA"/>
        </w:rPr>
      </w:pPr>
      <w:r w:rsidRPr="00AC2B6E">
        <w:rPr>
          <w:rFonts w:ascii="Cambria" w:hAnsi="Cambria"/>
          <w:sz w:val="20"/>
          <w:lang w:val="uk-UA"/>
        </w:rPr>
        <w:t>Проведення досліджень на місцях для покращення розуміння потенційного впливу VOI на епідеміологію COVID-19, тяжкість його перебігу, ефективність заходів у сфері громадського здоров’я та соціальних заходів чи інших відповідних характеристик.</w:t>
      </w:r>
    </w:p>
    <w:p w14:paraId="05F9AA48" w14:textId="77777777" w:rsidR="00E62908" w:rsidRPr="00AC2B6E" w:rsidRDefault="00902F72" w:rsidP="00AC2B6E">
      <w:pPr>
        <w:pStyle w:val="a4"/>
        <w:numPr>
          <w:ilvl w:val="3"/>
          <w:numId w:val="8"/>
        </w:numPr>
        <w:tabs>
          <w:tab w:val="left" w:pos="839"/>
          <w:tab w:val="left" w:pos="840"/>
        </w:tabs>
        <w:spacing w:after="120" w:line="237" w:lineRule="auto"/>
        <w:ind w:left="839" w:right="204"/>
        <w:jc w:val="both"/>
        <w:rPr>
          <w:rFonts w:ascii="Cambria" w:hAnsi="Cambria"/>
          <w:sz w:val="20"/>
          <w:lang w:val="uk-UA"/>
        </w:rPr>
      </w:pPr>
      <w:r w:rsidRPr="00AC2B6E">
        <w:rPr>
          <w:rFonts w:ascii="Cambria" w:hAnsi="Cambria"/>
          <w:sz w:val="20"/>
          <w:lang w:val="uk-UA"/>
        </w:rPr>
        <w:t>Проведення лабораторних оцінювань або звернення до ВООЗ за підтримкою для проведення лабораторних оцінювань впливу VOI на методи діагностики, імунну відповідь, нейтралізаційну здатність антитіл або інші відповідні характеристики.</w:t>
      </w:r>
    </w:p>
    <w:p w14:paraId="05F9AA4A" w14:textId="77777777" w:rsidR="00E62908" w:rsidRPr="00AC2B6E" w:rsidRDefault="00902F72" w:rsidP="00AC2B6E">
      <w:pPr>
        <w:pStyle w:val="a3"/>
        <w:spacing w:after="120"/>
        <w:ind w:left="119"/>
        <w:jc w:val="both"/>
        <w:rPr>
          <w:rFonts w:ascii="Cambria" w:hAnsi="Cambria"/>
          <w:lang w:val="uk-UA"/>
        </w:rPr>
      </w:pPr>
      <w:r w:rsidRPr="00AC2B6E">
        <w:rPr>
          <w:rFonts w:ascii="Cambria" w:hAnsi="Cambria"/>
          <w:lang w:val="uk-UA"/>
        </w:rPr>
        <w:t>Основні заходи, яких має вжити держава-член у разі виявлення потенційного VOC включають:</w:t>
      </w:r>
    </w:p>
    <w:p w14:paraId="05F9AA4B" w14:textId="77777777" w:rsidR="00E62908" w:rsidRPr="00AC2B6E" w:rsidRDefault="00902F72" w:rsidP="00AC2B6E">
      <w:pPr>
        <w:pStyle w:val="a4"/>
        <w:numPr>
          <w:ilvl w:val="3"/>
          <w:numId w:val="8"/>
        </w:numPr>
        <w:tabs>
          <w:tab w:val="left" w:pos="839"/>
          <w:tab w:val="left" w:pos="840"/>
        </w:tabs>
        <w:ind w:left="839" w:right="810"/>
        <w:jc w:val="both"/>
        <w:rPr>
          <w:rFonts w:ascii="Cambria" w:hAnsi="Cambria"/>
          <w:sz w:val="20"/>
          <w:lang w:val="uk-UA"/>
        </w:rPr>
      </w:pPr>
      <w:r w:rsidRPr="00AC2B6E">
        <w:rPr>
          <w:rFonts w:ascii="Cambria" w:hAnsi="Cambria"/>
          <w:sz w:val="20"/>
          <w:lang w:val="uk-UA"/>
        </w:rPr>
        <w:t>Повідомлення ВООЗ про перші випадки/кластери, виявлені в державі-члені, пов’язані з будь-якими VOC, повинне відбуватися віз використанням механізмів, передбачених Міжнародними медико-санітарними правилами (ММСП).</w:t>
      </w:r>
    </w:p>
    <w:p w14:paraId="05F9AA4C" w14:textId="77777777" w:rsidR="00E62908" w:rsidRPr="00AC2B6E" w:rsidRDefault="00902F72" w:rsidP="00AC2B6E">
      <w:pPr>
        <w:pStyle w:val="a4"/>
        <w:numPr>
          <w:ilvl w:val="3"/>
          <w:numId w:val="8"/>
        </w:numPr>
        <w:tabs>
          <w:tab w:val="left" w:pos="839"/>
          <w:tab w:val="left" w:pos="840"/>
        </w:tabs>
        <w:spacing w:line="244" w:lineRule="exact"/>
        <w:ind w:left="839" w:hanging="361"/>
        <w:jc w:val="both"/>
        <w:rPr>
          <w:rFonts w:ascii="Cambria" w:hAnsi="Cambria"/>
          <w:sz w:val="20"/>
          <w:lang w:val="uk-UA"/>
        </w:rPr>
      </w:pPr>
      <w:r w:rsidRPr="00AC2B6E">
        <w:rPr>
          <w:rFonts w:ascii="Cambria" w:hAnsi="Cambria"/>
          <w:sz w:val="20"/>
          <w:lang w:val="uk-UA"/>
        </w:rPr>
        <w:t>Надсилання даних повного секвенування геному та пов’язаних метаданих до загальнодоступної бази даних, такої як GISAID.</w:t>
      </w:r>
    </w:p>
    <w:p w14:paraId="05F9AA4D" w14:textId="77777777" w:rsidR="00E62908" w:rsidRPr="00AC2B6E" w:rsidRDefault="00902F72" w:rsidP="00AC2B6E">
      <w:pPr>
        <w:pStyle w:val="a4"/>
        <w:numPr>
          <w:ilvl w:val="3"/>
          <w:numId w:val="8"/>
        </w:numPr>
        <w:tabs>
          <w:tab w:val="left" w:pos="839"/>
          <w:tab w:val="left" w:pos="840"/>
        </w:tabs>
        <w:ind w:left="839" w:right="230"/>
        <w:jc w:val="both"/>
        <w:rPr>
          <w:rFonts w:ascii="Cambria" w:hAnsi="Cambria"/>
          <w:sz w:val="20"/>
          <w:lang w:val="uk-UA"/>
        </w:rPr>
      </w:pPr>
      <w:r w:rsidRPr="00AC2B6E">
        <w:rPr>
          <w:rFonts w:ascii="Cambria" w:hAnsi="Cambria"/>
          <w:sz w:val="20"/>
          <w:lang w:val="uk-UA"/>
        </w:rPr>
        <w:t>За наявності відповідних спроможностей — проведення досліджень на місцях для покращення розуміння потенційного впливу VOС на епідеміологію COVID-19, тяжкість його перебігу, ефективність заходів у сфері громадського здоров’я та соціальних заходів чи інших відповідних характеристик при координації з регіональною та міжнародною спільнотами.</w:t>
      </w:r>
    </w:p>
    <w:p w14:paraId="05F9AA4E" w14:textId="77777777" w:rsidR="00E62908" w:rsidRPr="00AC2B6E" w:rsidRDefault="00902F72" w:rsidP="00AC2B6E">
      <w:pPr>
        <w:pStyle w:val="a4"/>
        <w:numPr>
          <w:ilvl w:val="3"/>
          <w:numId w:val="8"/>
        </w:numPr>
        <w:tabs>
          <w:tab w:val="left" w:pos="839"/>
          <w:tab w:val="left" w:pos="840"/>
        </w:tabs>
        <w:spacing w:after="120"/>
        <w:ind w:left="839" w:right="632"/>
        <w:jc w:val="both"/>
        <w:rPr>
          <w:rFonts w:ascii="Cambria" w:hAnsi="Cambria"/>
          <w:sz w:val="20"/>
          <w:lang w:val="uk-UA"/>
        </w:rPr>
      </w:pPr>
      <w:r w:rsidRPr="00AC2B6E">
        <w:rPr>
          <w:rFonts w:ascii="Cambria" w:hAnsi="Cambria"/>
          <w:sz w:val="20"/>
          <w:lang w:val="uk-UA"/>
        </w:rPr>
        <w:t>Проведення лабораторних оцінювань відповідно до наявних у країні спроможностей або звернення до ВООЗ за підтримкою для проведення лабораторних оцінювань впливу VOC на методи діагностики, імунну відповідь, нейтралізаційну здатність антитіл або інші відповідні характеристики.</w:t>
      </w:r>
    </w:p>
    <w:p w14:paraId="05F9AA4F" w14:textId="77777777" w:rsidR="00E62908" w:rsidRPr="00AC2B6E" w:rsidRDefault="00902F72" w:rsidP="00AC2B6E">
      <w:pPr>
        <w:pStyle w:val="a3"/>
        <w:spacing w:after="120"/>
        <w:ind w:left="119"/>
        <w:jc w:val="both"/>
        <w:rPr>
          <w:rFonts w:ascii="Cambria" w:hAnsi="Cambria"/>
          <w:lang w:val="uk-UA"/>
        </w:rPr>
      </w:pPr>
      <w:r w:rsidRPr="00AC2B6E">
        <w:rPr>
          <w:rFonts w:ascii="Cambria" w:hAnsi="Cambria"/>
          <w:lang w:val="uk-UA"/>
        </w:rPr>
        <w:t>Загалом, у всіх випадках проведення секвенування держави-члени повинні:</w:t>
      </w:r>
    </w:p>
    <w:p w14:paraId="05F9AA50" w14:textId="77777777" w:rsidR="00E62908" w:rsidRPr="00AC2B6E" w:rsidRDefault="00902F72" w:rsidP="00AC2B6E">
      <w:pPr>
        <w:pStyle w:val="a4"/>
        <w:numPr>
          <w:ilvl w:val="3"/>
          <w:numId w:val="8"/>
        </w:numPr>
        <w:tabs>
          <w:tab w:val="left" w:pos="839"/>
          <w:tab w:val="left" w:pos="840"/>
        </w:tabs>
        <w:spacing w:line="245" w:lineRule="exact"/>
        <w:ind w:left="839" w:hanging="361"/>
        <w:jc w:val="both"/>
        <w:rPr>
          <w:rFonts w:ascii="Cambria" w:hAnsi="Cambria"/>
          <w:sz w:val="20"/>
          <w:lang w:val="uk-UA"/>
        </w:rPr>
      </w:pPr>
      <w:r w:rsidRPr="00AC2B6E">
        <w:rPr>
          <w:rFonts w:ascii="Cambria" w:hAnsi="Cambria"/>
          <w:sz w:val="20"/>
          <w:lang w:val="uk-UA"/>
        </w:rPr>
        <w:t>Завантажувати дані щодо геномних послідовностей до загальнодоступних баз даних (напр., GISAID).</w:t>
      </w:r>
    </w:p>
    <w:p w14:paraId="05F9AA51" w14:textId="77777777" w:rsidR="00E62908" w:rsidRPr="00AC2B6E" w:rsidRDefault="00902F72" w:rsidP="00AC2B6E">
      <w:pPr>
        <w:pStyle w:val="a4"/>
        <w:numPr>
          <w:ilvl w:val="3"/>
          <w:numId w:val="8"/>
        </w:numPr>
        <w:tabs>
          <w:tab w:val="left" w:pos="839"/>
          <w:tab w:val="left" w:pos="840"/>
        </w:tabs>
        <w:spacing w:line="245" w:lineRule="exact"/>
        <w:ind w:left="839" w:hanging="361"/>
        <w:jc w:val="both"/>
        <w:rPr>
          <w:rFonts w:ascii="Cambria" w:hAnsi="Cambria"/>
          <w:sz w:val="20"/>
          <w:lang w:val="uk-UA"/>
        </w:rPr>
      </w:pPr>
      <w:r w:rsidRPr="00AC2B6E">
        <w:rPr>
          <w:rFonts w:ascii="Cambria" w:hAnsi="Cambria"/>
          <w:sz w:val="20"/>
          <w:lang w:val="uk-UA"/>
        </w:rPr>
        <w:t>Регулярно публікувати інформацію, в тому числі контекстуальну, щодо випадків.</w:t>
      </w:r>
    </w:p>
    <w:p w14:paraId="05F9AA52" w14:textId="77777777" w:rsidR="00E62908" w:rsidRPr="00AC2B6E" w:rsidRDefault="00902F72" w:rsidP="00AC2B6E">
      <w:pPr>
        <w:pStyle w:val="a4"/>
        <w:numPr>
          <w:ilvl w:val="3"/>
          <w:numId w:val="8"/>
        </w:numPr>
        <w:tabs>
          <w:tab w:val="left" w:pos="838"/>
          <w:tab w:val="left" w:pos="840"/>
        </w:tabs>
        <w:spacing w:line="245" w:lineRule="exact"/>
        <w:ind w:left="839" w:hanging="361"/>
        <w:jc w:val="both"/>
        <w:rPr>
          <w:rFonts w:ascii="Cambria" w:hAnsi="Cambria"/>
          <w:sz w:val="20"/>
          <w:lang w:val="uk-UA"/>
        </w:rPr>
      </w:pPr>
      <w:r w:rsidRPr="00AC2B6E">
        <w:rPr>
          <w:rFonts w:ascii="Cambria" w:hAnsi="Cambria"/>
          <w:sz w:val="20"/>
          <w:lang w:val="uk-UA"/>
        </w:rPr>
        <w:t>Повідомляти ВООЗ щодо перших виявлених випадків/кластерів випадків, пов’язаних із VOC за допомогою механізмів, передбачених ММСП.</w:t>
      </w:r>
    </w:p>
    <w:p w14:paraId="05F9AA53" w14:textId="77777777" w:rsidR="00E62908" w:rsidRPr="00AC2B6E" w:rsidRDefault="00902F72" w:rsidP="00AC2B6E">
      <w:pPr>
        <w:pStyle w:val="a4"/>
        <w:numPr>
          <w:ilvl w:val="3"/>
          <w:numId w:val="8"/>
        </w:numPr>
        <w:tabs>
          <w:tab w:val="left" w:pos="838"/>
          <w:tab w:val="left" w:pos="840"/>
        </w:tabs>
        <w:spacing w:line="237" w:lineRule="auto"/>
        <w:ind w:left="839" w:right="1333"/>
        <w:jc w:val="both"/>
        <w:rPr>
          <w:rFonts w:ascii="Cambria" w:hAnsi="Cambria"/>
          <w:sz w:val="20"/>
          <w:lang w:val="uk-UA"/>
        </w:rPr>
      </w:pPr>
      <w:r w:rsidRPr="00AC2B6E">
        <w:rPr>
          <w:rFonts w:ascii="Cambria" w:hAnsi="Cambria"/>
          <w:sz w:val="20"/>
          <w:lang w:val="uk-UA"/>
        </w:rPr>
        <w:t>Інформувати ВООЗ про можливі нові VOI/VOC через визначені канали/мережі бюро ВООЗ у країні та регіонального бюро ВООЗ.</w:t>
      </w:r>
    </w:p>
    <w:p w14:paraId="05F9AA54" w14:textId="77777777" w:rsidR="00E62908" w:rsidRPr="00AC2B6E" w:rsidRDefault="00902F72" w:rsidP="00AC2B6E">
      <w:pPr>
        <w:pStyle w:val="a4"/>
        <w:numPr>
          <w:ilvl w:val="3"/>
          <w:numId w:val="8"/>
        </w:numPr>
        <w:tabs>
          <w:tab w:val="left" w:pos="838"/>
          <w:tab w:val="left" w:pos="840"/>
        </w:tabs>
        <w:spacing w:after="120"/>
        <w:ind w:left="839" w:right="372"/>
        <w:jc w:val="both"/>
        <w:rPr>
          <w:rFonts w:ascii="Cambria" w:hAnsi="Cambria"/>
          <w:sz w:val="20"/>
          <w:lang w:val="uk-UA"/>
        </w:rPr>
      </w:pPr>
      <w:r w:rsidRPr="00AC2B6E">
        <w:rPr>
          <w:rFonts w:ascii="Cambria" w:hAnsi="Cambria"/>
          <w:sz w:val="20"/>
          <w:lang w:val="uk-UA"/>
        </w:rPr>
        <w:t>Надавати якомога детальнішу інформацію для сприяння оцінюванню (напр., щодо особи, часу, місця, клінічного перебігу та доказів щодо впливу на фенотип).</w:t>
      </w:r>
    </w:p>
    <w:p w14:paraId="05F9AA55" w14:textId="77777777" w:rsidR="00E62908" w:rsidRPr="00AC2B6E" w:rsidRDefault="00902F72" w:rsidP="00AC2B6E">
      <w:pPr>
        <w:pStyle w:val="a3"/>
        <w:spacing w:after="120"/>
        <w:ind w:left="119" w:hanging="1"/>
        <w:jc w:val="both"/>
        <w:rPr>
          <w:rFonts w:ascii="Cambria" w:hAnsi="Cambria"/>
          <w:lang w:val="uk-UA"/>
        </w:rPr>
      </w:pPr>
      <w:r w:rsidRPr="00AC2B6E">
        <w:rPr>
          <w:rFonts w:ascii="Cambria" w:hAnsi="Cambria"/>
          <w:lang w:val="uk-UA"/>
        </w:rPr>
        <w:lastRenderedPageBreak/>
        <w:t>Зазначені нижче показники рекомендовано використовувати для повідомлення на національному рівні та міжнародного обміну інформацією щодо кожного VOI, VOC та варіантів національного інтересу.</w:t>
      </w:r>
    </w:p>
    <w:p w14:paraId="05F9AA57" w14:textId="77777777" w:rsidR="00E62908" w:rsidRPr="00AC2B6E" w:rsidRDefault="00902F72" w:rsidP="00AC2B6E">
      <w:pPr>
        <w:pStyle w:val="3"/>
        <w:spacing w:after="120"/>
        <w:ind w:left="119"/>
        <w:jc w:val="both"/>
        <w:rPr>
          <w:rFonts w:ascii="Cambria" w:hAnsi="Cambria"/>
          <w:lang w:val="uk-UA"/>
        </w:rPr>
      </w:pPr>
      <w:r w:rsidRPr="00AC2B6E">
        <w:rPr>
          <w:rFonts w:ascii="Cambria" w:hAnsi="Cambria"/>
          <w:lang w:val="uk-UA"/>
        </w:rPr>
        <w:t>Таблиця 6. Індикатори, рекомендовані для повідомлення про VOC/VOI</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5374"/>
        <w:gridCol w:w="2415"/>
      </w:tblGrid>
      <w:tr w:rsidR="00E62908" w:rsidRPr="00AC2B6E" w14:paraId="05F9AA5B" w14:textId="77777777">
        <w:trPr>
          <w:trHeight w:val="419"/>
        </w:trPr>
        <w:tc>
          <w:tcPr>
            <w:tcW w:w="2278" w:type="dxa"/>
          </w:tcPr>
          <w:p w14:paraId="05F9AA58" w14:textId="77777777" w:rsidR="00E62908" w:rsidRPr="00AC2B6E" w:rsidRDefault="00902F72" w:rsidP="00222EBB">
            <w:pPr>
              <w:pStyle w:val="TableParagraph"/>
              <w:ind w:left="106"/>
              <w:rPr>
                <w:rFonts w:ascii="Cambria" w:hAnsi="Cambria"/>
                <w:b/>
                <w:sz w:val="18"/>
                <w:szCs w:val="20"/>
                <w:lang w:val="uk-UA"/>
              </w:rPr>
            </w:pPr>
            <w:r w:rsidRPr="00AC2B6E">
              <w:rPr>
                <w:rFonts w:ascii="Cambria" w:hAnsi="Cambria"/>
                <w:b/>
                <w:bCs/>
                <w:sz w:val="18"/>
                <w:szCs w:val="20"/>
                <w:lang w:val="uk-UA"/>
              </w:rPr>
              <w:t>Назва</w:t>
            </w:r>
          </w:p>
        </w:tc>
        <w:tc>
          <w:tcPr>
            <w:tcW w:w="5374" w:type="dxa"/>
          </w:tcPr>
          <w:p w14:paraId="05F9AA59" w14:textId="77777777" w:rsidR="00E62908" w:rsidRPr="00AC2B6E" w:rsidRDefault="00902F72" w:rsidP="00222EBB">
            <w:pPr>
              <w:pStyle w:val="TableParagraph"/>
              <w:ind w:left="106"/>
              <w:rPr>
                <w:rFonts w:ascii="Cambria" w:hAnsi="Cambria"/>
                <w:b/>
                <w:sz w:val="18"/>
                <w:szCs w:val="20"/>
                <w:lang w:val="uk-UA"/>
              </w:rPr>
            </w:pPr>
            <w:r w:rsidRPr="00AC2B6E">
              <w:rPr>
                <w:rFonts w:ascii="Cambria" w:hAnsi="Cambria"/>
                <w:b/>
                <w:bCs/>
                <w:sz w:val="18"/>
                <w:szCs w:val="20"/>
                <w:lang w:val="uk-UA"/>
              </w:rPr>
              <w:t>Опис</w:t>
            </w:r>
          </w:p>
        </w:tc>
        <w:tc>
          <w:tcPr>
            <w:tcW w:w="2415" w:type="dxa"/>
          </w:tcPr>
          <w:p w14:paraId="05F9AA5A" w14:textId="77777777" w:rsidR="00E62908" w:rsidRPr="00AC2B6E" w:rsidRDefault="00902F72" w:rsidP="00222EBB">
            <w:pPr>
              <w:pStyle w:val="TableParagraph"/>
              <w:ind w:left="106"/>
              <w:rPr>
                <w:rFonts w:ascii="Cambria" w:hAnsi="Cambria"/>
                <w:b/>
                <w:sz w:val="18"/>
                <w:szCs w:val="20"/>
                <w:lang w:val="uk-UA"/>
              </w:rPr>
            </w:pPr>
            <w:r w:rsidRPr="00AC2B6E">
              <w:rPr>
                <w:rFonts w:ascii="Cambria" w:hAnsi="Cambria"/>
                <w:b/>
                <w:bCs/>
                <w:sz w:val="18"/>
                <w:szCs w:val="20"/>
                <w:lang w:val="uk-UA"/>
              </w:rPr>
              <w:t>Метод</w:t>
            </w:r>
          </w:p>
        </w:tc>
      </w:tr>
      <w:tr w:rsidR="00E62908" w:rsidRPr="00AC2B6E" w14:paraId="05F9AA5F" w14:textId="77777777">
        <w:trPr>
          <w:trHeight w:val="1041"/>
        </w:trPr>
        <w:tc>
          <w:tcPr>
            <w:tcW w:w="2278" w:type="dxa"/>
          </w:tcPr>
          <w:p w14:paraId="05F9AA5C" w14:textId="77777777" w:rsidR="00E62908" w:rsidRPr="00AC2B6E" w:rsidRDefault="00902F72" w:rsidP="00222EBB">
            <w:pPr>
              <w:pStyle w:val="TableParagraph"/>
              <w:ind w:left="107"/>
              <w:rPr>
                <w:rFonts w:ascii="Cambria" w:hAnsi="Cambria"/>
                <w:b/>
                <w:sz w:val="18"/>
                <w:szCs w:val="20"/>
                <w:lang w:val="uk-UA"/>
              </w:rPr>
            </w:pPr>
            <w:r w:rsidRPr="00AC2B6E">
              <w:rPr>
                <w:rFonts w:ascii="Cambria" w:hAnsi="Cambria"/>
                <w:b/>
                <w:bCs/>
                <w:sz w:val="18"/>
                <w:szCs w:val="20"/>
                <w:lang w:val="uk-UA"/>
              </w:rPr>
              <w:t>Дата повідомлення ВООЗ</w:t>
            </w:r>
          </w:p>
        </w:tc>
        <w:tc>
          <w:tcPr>
            <w:tcW w:w="5374" w:type="dxa"/>
          </w:tcPr>
          <w:p w14:paraId="05F9AA5D" w14:textId="606E3FCD" w:rsidR="00E62908" w:rsidRPr="00AC2B6E" w:rsidRDefault="00902F72" w:rsidP="00222EBB">
            <w:pPr>
              <w:pStyle w:val="TableParagraph"/>
              <w:spacing w:line="230" w:lineRule="exact"/>
              <w:ind w:left="107" w:right="94"/>
              <w:jc w:val="both"/>
              <w:rPr>
                <w:rFonts w:ascii="Cambria" w:hAnsi="Cambria"/>
                <w:sz w:val="18"/>
                <w:szCs w:val="20"/>
                <w:lang w:val="uk-UA"/>
              </w:rPr>
            </w:pPr>
            <w:r w:rsidRPr="00AC2B6E">
              <w:rPr>
                <w:rFonts w:ascii="Cambria" w:hAnsi="Cambria"/>
                <w:sz w:val="18"/>
                <w:szCs w:val="20"/>
                <w:lang w:val="uk-UA"/>
              </w:rPr>
              <w:t>Дата повідомлення про варіант ВООЗ через офіційні канали, такі як повідомлення згідно з ММСП, Система попередження про надзвичайні ситуації та реагування на них, офіційні оголошення або неофіційний сигнал нагляду на основі події.</w:t>
            </w:r>
          </w:p>
        </w:tc>
        <w:tc>
          <w:tcPr>
            <w:tcW w:w="2415" w:type="dxa"/>
          </w:tcPr>
          <w:p w14:paraId="05F9AA5E" w14:textId="77777777" w:rsidR="00E62908" w:rsidRPr="00AC2B6E" w:rsidRDefault="00902F72" w:rsidP="00222EBB">
            <w:pPr>
              <w:pStyle w:val="TableParagraph"/>
              <w:ind w:left="106" w:right="105"/>
              <w:rPr>
                <w:rFonts w:ascii="Cambria" w:hAnsi="Cambria"/>
                <w:sz w:val="18"/>
                <w:szCs w:val="20"/>
                <w:lang w:val="uk-UA"/>
              </w:rPr>
            </w:pPr>
            <w:r w:rsidRPr="00AC2B6E">
              <w:rPr>
                <w:rFonts w:ascii="Cambria" w:hAnsi="Cambria"/>
                <w:sz w:val="18"/>
                <w:szCs w:val="20"/>
                <w:lang w:val="uk-UA"/>
              </w:rPr>
              <w:t>Відмінності у повідомленні про VOI та VOC див. вище.</w:t>
            </w:r>
          </w:p>
        </w:tc>
      </w:tr>
      <w:tr w:rsidR="00E62908" w:rsidRPr="00AC2B6E" w14:paraId="05F9AA63" w14:textId="77777777">
        <w:trPr>
          <w:trHeight w:val="1017"/>
        </w:trPr>
        <w:tc>
          <w:tcPr>
            <w:tcW w:w="2278" w:type="dxa"/>
          </w:tcPr>
          <w:p w14:paraId="05F9AA60" w14:textId="77777777" w:rsidR="00E62908" w:rsidRPr="00AC2B6E" w:rsidRDefault="00902F72" w:rsidP="00222EBB">
            <w:pPr>
              <w:pStyle w:val="TableParagraph"/>
              <w:ind w:left="107" w:right="180"/>
              <w:rPr>
                <w:rFonts w:ascii="Cambria" w:hAnsi="Cambria"/>
                <w:b/>
                <w:sz w:val="18"/>
                <w:szCs w:val="20"/>
                <w:lang w:val="uk-UA"/>
              </w:rPr>
            </w:pPr>
            <w:r w:rsidRPr="00AC2B6E">
              <w:rPr>
                <w:rFonts w:ascii="Cambria" w:hAnsi="Cambria"/>
                <w:b/>
                <w:bCs/>
                <w:sz w:val="18"/>
                <w:szCs w:val="20"/>
                <w:lang w:val="uk-UA"/>
              </w:rPr>
              <w:t>Дата першого випадку у країні</w:t>
            </w:r>
          </w:p>
        </w:tc>
        <w:tc>
          <w:tcPr>
            <w:tcW w:w="5374" w:type="dxa"/>
          </w:tcPr>
          <w:p w14:paraId="05F9AA61" w14:textId="77777777" w:rsidR="00E62908" w:rsidRPr="00AC2B6E" w:rsidRDefault="00902F72" w:rsidP="00222EBB">
            <w:pPr>
              <w:pStyle w:val="TableParagraph"/>
              <w:ind w:left="107"/>
              <w:rPr>
                <w:rFonts w:ascii="Cambria" w:hAnsi="Cambria"/>
                <w:sz w:val="18"/>
                <w:szCs w:val="20"/>
                <w:lang w:val="uk-UA"/>
              </w:rPr>
            </w:pPr>
            <w:r w:rsidRPr="00AC2B6E">
              <w:rPr>
                <w:rFonts w:ascii="Cambria" w:hAnsi="Cambria"/>
                <w:sz w:val="18"/>
                <w:szCs w:val="20"/>
                <w:lang w:val="uk-UA"/>
              </w:rPr>
              <w:t>Дата повідомлення про перший випадок варіанта у країні (дата виникнення симптомів — за можливості або дата підтвердження за результатами секвенування).</w:t>
            </w:r>
          </w:p>
        </w:tc>
        <w:tc>
          <w:tcPr>
            <w:tcW w:w="2415" w:type="dxa"/>
          </w:tcPr>
          <w:p w14:paraId="05F9AA62" w14:textId="77777777" w:rsidR="00E62908" w:rsidRPr="00AC2B6E" w:rsidRDefault="00E62908" w:rsidP="00222EBB">
            <w:pPr>
              <w:pStyle w:val="TableParagraph"/>
              <w:rPr>
                <w:rFonts w:ascii="Cambria" w:hAnsi="Cambria"/>
                <w:sz w:val="18"/>
                <w:szCs w:val="20"/>
                <w:lang w:val="uk-UA"/>
              </w:rPr>
            </w:pPr>
          </w:p>
        </w:tc>
      </w:tr>
      <w:tr w:rsidR="00E62908" w:rsidRPr="00AC2B6E" w14:paraId="05F9AA67" w14:textId="77777777">
        <w:trPr>
          <w:trHeight w:val="1019"/>
        </w:trPr>
        <w:tc>
          <w:tcPr>
            <w:tcW w:w="2278" w:type="dxa"/>
          </w:tcPr>
          <w:p w14:paraId="05F9AA64" w14:textId="77777777" w:rsidR="00E62908" w:rsidRPr="00AC2B6E" w:rsidRDefault="00902F72" w:rsidP="00222EBB">
            <w:pPr>
              <w:pStyle w:val="TableParagraph"/>
              <w:ind w:left="107" w:right="202"/>
              <w:rPr>
                <w:rFonts w:ascii="Cambria" w:hAnsi="Cambria"/>
                <w:b/>
                <w:sz w:val="18"/>
                <w:szCs w:val="20"/>
                <w:lang w:val="uk-UA"/>
              </w:rPr>
            </w:pPr>
            <w:r w:rsidRPr="00AC2B6E">
              <w:rPr>
                <w:rFonts w:ascii="Cambria" w:hAnsi="Cambria"/>
                <w:b/>
                <w:bCs/>
                <w:sz w:val="18"/>
                <w:szCs w:val="20"/>
                <w:lang w:val="uk-UA"/>
              </w:rPr>
              <w:t>Метод кількісного визначення варіанта</w:t>
            </w:r>
          </w:p>
        </w:tc>
        <w:tc>
          <w:tcPr>
            <w:tcW w:w="5374" w:type="dxa"/>
          </w:tcPr>
          <w:p w14:paraId="05F9AA65" w14:textId="77777777" w:rsidR="00E62908" w:rsidRPr="00AC2B6E" w:rsidRDefault="00902F72" w:rsidP="00222EBB">
            <w:pPr>
              <w:pStyle w:val="TableParagraph"/>
              <w:ind w:left="107"/>
              <w:rPr>
                <w:rFonts w:ascii="Cambria" w:hAnsi="Cambria"/>
                <w:sz w:val="18"/>
                <w:szCs w:val="20"/>
                <w:lang w:val="uk-UA"/>
              </w:rPr>
            </w:pPr>
            <w:r w:rsidRPr="00AC2B6E">
              <w:rPr>
                <w:rFonts w:ascii="Cambria" w:hAnsi="Cambria"/>
                <w:sz w:val="18"/>
                <w:szCs w:val="20"/>
                <w:lang w:val="uk-UA"/>
              </w:rPr>
              <w:t>Відбір зразків підмножин із повного секвенування геному або скринінг за допомогою цільового ПЛР-тесту</w:t>
            </w:r>
          </w:p>
        </w:tc>
        <w:tc>
          <w:tcPr>
            <w:tcW w:w="2415" w:type="dxa"/>
          </w:tcPr>
          <w:p w14:paraId="05F9AA66" w14:textId="77777777" w:rsidR="00E62908" w:rsidRPr="00AC2B6E" w:rsidRDefault="00E62908" w:rsidP="00222EBB">
            <w:pPr>
              <w:pStyle w:val="TableParagraph"/>
              <w:rPr>
                <w:rFonts w:ascii="Cambria" w:hAnsi="Cambria"/>
                <w:sz w:val="18"/>
                <w:szCs w:val="20"/>
                <w:lang w:val="uk-UA"/>
              </w:rPr>
            </w:pPr>
          </w:p>
        </w:tc>
      </w:tr>
      <w:tr w:rsidR="00E62908" w:rsidRPr="00AC2B6E" w14:paraId="05F9AA6B" w14:textId="77777777">
        <w:trPr>
          <w:trHeight w:val="1041"/>
        </w:trPr>
        <w:tc>
          <w:tcPr>
            <w:tcW w:w="2278" w:type="dxa"/>
          </w:tcPr>
          <w:p w14:paraId="05F9AA68" w14:textId="77777777" w:rsidR="00E62908" w:rsidRPr="00AC2B6E" w:rsidRDefault="00902F72" w:rsidP="00222EBB">
            <w:pPr>
              <w:pStyle w:val="TableParagraph"/>
              <w:ind w:left="107" w:right="246"/>
              <w:rPr>
                <w:rFonts w:ascii="Cambria" w:hAnsi="Cambria"/>
                <w:b/>
                <w:sz w:val="18"/>
                <w:szCs w:val="20"/>
                <w:lang w:val="uk-UA"/>
              </w:rPr>
            </w:pPr>
            <w:r w:rsidRPr="00AC2B6E">
              <w:rPr>
                <w:rFonts w:ascii="Cambria" w:hAnsi="Cambria"/>
                <w:b/>
                <w:bCs/>
                <w:sz w:val="18"/>
                <w:szCs w:val="20"/>
                <w:lang w:val="uk-UA"/>
              </w:rPr>
              <w:t>Кількість варіантів у секвенованих зразках (чисельник)</w:t>
            </w:r>
          </w:p>
        </w:tc>
        <w:tc>
          <w:tcPr>
            <w:tcW w:w="5374" w:type="dxa"/>
          </w:tcPr>
          <w:p w14:paraId="05F9AA69" w14:textId="77777777" w:rsidR="00E62908" w:rsidRPr="00AC2B6E" w:rsidRDefault="00902F72" w:rsidP="00222EBB">
            <w:pPr>
              <w:pStyle w:val="TableParagraph"/>
              <w:ind w:left="107"/>
              <w:rPr>
                <w:rFonts w:ascii="Cambria" w:hAnsi="Cambria"/>
                <w:sz w:val="18"/>
                <w:szCs w:val="20"/>
                <w:lang w:val="uk-UA"/>
              </w:rPr>
            </w:pPr>
            <w:r w:rsidRPr="00AC2B6E">
              <w:rPr>
                <w:rFonts w:ascii="Cambria" w:hAnsi="Cambria"/>
                <w:sz w:val="18"/>
                <w:szCs w:val="20"/>
                <w:lang w:val="uk-UA"/>
              </w:rPr>
              <w:t>Частка варіанта в загальній кількості секвенованих зразків.</w:t>
            </w:r>
          </w:p>
        </w:tc>
        <w:tc>
          <w:tcPr>
            <w:tcW w:w="2415" w:type="dxa"/>
          </w:tcPr>
          <w:p w14:paraId="05F9AA6A" w14:textId="77777777" w:rsidR="00E62908" w:rsidRPr="00AC2B6E" w:rsidRDefault="00902F72" w:rsidP="00222EBB">
            <w:pPr>
              <w:pStyle w:val="TableParagraph"/>
              <w:spacing w:line="230" w:lineRule="exact"/>
              <w:ind w:left="106" w:right="429"/>
              <w:rPr>
                <w:rFonts w:ascii="Cambria" w:hAnsi="Cambria"/>
                <w:sz w:val="18"/>
                <w:szCs w:val="20"/>
                <w:lang w:val="uk-UA"/>
              </w:rPr>
            </w:pPr>
            <w:r w:rsidRPr="00AC2B6E">
              <w:rPr>
                <w:rFonts w:ascii="Cambria" w:hAnsi="Cambria"/>
                <w:sz w:val="18"/>
                <w:szCs w:val="20"/>
                <w:lang w:val="uk-UA"/>
              </w:rPr>
              <w:t>Це можна також робити за допомогою цільових ПЛР-тестів: кількість зразків, які мають позитивний результат ПЛР-тестів</w:t>
            </w:r>
          </w:p>
        </w:tc>
      </w:tr>
      <w:tr w:rsidR="00E62908" w:rsidRPr="00AC2B6E" w14:paraId="05F9AA6F" w14:textId="77777777">
        <w:trPr>
          <w:trHeight w:val="1017"/>
        </w:trPr>
        <w:tc>
          <w:tcPr>
            <w:tcW w:w="2278" w:type="dxa"/>
          </w:tcPr>
          <w:p w14:paraId="05F9AA6C" w14:textId="77777777" w:rsidR="00E62908" w:rsidRPr="00AC2B6E" w:rsidRDefault="00902F72" w:rsidP="00222EBB">
            <w:pPr>
              <w:pStyle w:val="TableParagraph"/>
              <w:ind w:left="107" w:right="179"/>
              <w:rPr>
                <w:rFonts w:ascii="Cambria" w:hAnsi="Cambria"/>
                <w:b/>
                <w:sz w:val="18"/>
                <w:szCs w:val="20"/>
                <w:lang w:val="uk-UA"/>
              </w:rPr>
            </w:pPr>
            <w:r w:rsidRPr="00AC2B6E">
              <w:rPr>
                <w:rFonts w:ascii="Cambria" w:hAnsi="Cambria"/>
                <w:b/>
                <w:bCs/>
                <w:sz w:val="18"/>
                <w:szCs w:val="20"/>
                <w:lang w:val="uk-UA"/>
              </w:rPr>
              <w:t>Кількість секвенованих зразків (знаменник)</w:t>
            </w:r>
          </w:p>
        </w:tc>
        <w:tc>
          <w:tcPr>
            <w:tcW w:w="5374" w:type="dxa"/>
          </w:tcPr>
          <w:p w14:paraId="05F9AA6D" w14:textId="77777777" w:rsidR="00E62908" w:rsidRPr="00AC2B6E" w:rsidRDefault="00902F72" w:rsidP="00222EBB">
            <w:pPr>
              <w:pStyle w:val="TableParagraph"/>
              <w:ind w:left="107"/>
              <w:rPr>
                <w:rFonts w:ascii="Cambria" w:hAnsi="Cambria"/>
                <w:sz w:val="18"/>
                <w:szCs w:val="20"/>
                <w:lang w:val="uk-UA"/>
              </w:rPr>
            </w:pPr>
            <w:r w:rsidRPr="00AC2B6E">
              <w:rPr>
                <w:rFonts w:ascii="Cambria" w:hAnsi="Cambria"/>
                <w:sz w:val="18"/>
                <w:szCs w:val="20"/>
                <w:lang w:val="uk-UA"/>
              </w:rPr>
              <w:t>Кількість секвенованих зразків</w:t>
            </w:r>
          </w:p>
        </w:tc>
        <w:tc>
          <w:tcPr>
            <w:tcW w:w="2415" w:type="dxa"/>
          </w:tcPr>
          <w:p w14:paraId="05F9AA6E" w14:textId="77777777" w:rsidR="00E62908" w:rsidRPr="00AC2B6E" w:rsidRDefault="00902F72" w:rsidP="00222EBB">
            <w:pPr>
              <w:pStyle w:val="TableParagraph"/>
              <w:ind w:left="106" w:right="229"/>
              <w:rPr>
                <w:rFonts w:ascii="Cambria" w:hAnsi="Cambria"/>
                <w:sz w:val="18"/>
                <w:szCs w:val="20"/>
                <w:lang w:val="uk-UA"/>
              </w:rPr>
            </w:pPr>
            <w:r w:rsidRPr="00AC2B6E">
              <w:rPr>
                <w:rFonts w:ascii="Cambria" w:hAnsi="Cambria"/>
                <w:sz w:val="18"/>
                <w:szCs w:val="20"/>
                <w:lang w:val="uk-UA"/>
              </w:rPr>
              <w:t>У разі використання цільових ПЛР-тестів — це кількість випадків, для яких було проведено скринінг</w:t>
            </w:r>
          </w:p>
        </w:tc>
      </w:tr>
    </w:tbl>
    <w:p w14:paraId="05F9AA71" w14:textId="09DF8572" w:rsidR="00E62908" w:rsidRPr="00AC2B6E" w:rsidRDefault="00902F72" w:rsidP="00EF2EB5">
      <w:pPr>
        <w:spacing w:after="120"/>
        <w:ind w:left="119"/>
        <w:jc w:val="both"/>
        <w:rPr>
          <w:rFonts w:ascii="Cambria" w:hAnsi="Cambria"/>
          <w:sz w:val="20"/>
          <w:lang w:val="uk-UA"/>
        </w:rPr>
      </w:pPr>
      <w:r w:rsidRPr="00AC2B6E">
        <w:rPr>
          <w:rFonts w:ascii="Cambria" w:hAnsi="Cambria"/>
          <w:b/>
          <w:bCs/>
          <w:sz w:val="20"/>
          <w:lang w:val="uk-UA"/>
        </w:rPr>
        <w:t xml:space="preserve">Відносна поширеність кожної лінії </w:t>
      </w:r>
      <w:r w:rsidRPr="00AC2B6E">
        <w:rPr>
          <w:rFonts w:ascii="Cambria" w:hAnsi="Cambria"/>
          <w:sz w:val="20"/>
          <w:lang w:val="uk-UA"/>
        </w:rPr>
        <w:t xml:space="preserve">розраховується як </w:t>
      </w:r>
      <w:r w:rsidRPr="00AC2B6E">
        <w:rPr>
          <w:rFonts w:ascii="Cambria" w:hAnsi="Cambria"/>
          <w:b/>
          <w:bCs/>
          <w:sz w:val="20"/>
          <w:lang w:val="uk-UA"/>
        </w:rPr>
        <w:t xml:space="preserve">кількість послідовностей відповідної лінії (чисельник), </w:t>
      </w:r>
      <w:r w:rsidRPr="00AC2B6E">
        <w:rPr>
          <w:rFonts w:ascii="Cambria" w:hAnsi="Cambria"/>
          <w:sz w:val="20"/>
          <w:lang w:val="uk-UA"/>
        </w:rPr>
        <w:t xml:space="preserve">поділена на </w:t>
      </w:r>
      <w:r w:rsidRPr="00AC2B6E">
        <w:rPr>
          <w:rFonts w:ascii="Cambria" w:hAnsi="Cambria"/>
          <w:b/>
          <w:bCs/>
          <w:sz w:val="20"/>
          <w:lang w:val="uk-UA"/>
        </w:rPr>
        <w:t>загальну кількість послідовностей, отриману за результатами рутинного нагляду (знаменник),</w:t>
      </w:r>
      <w:r w:rsidRPr="00AC2B6E">
        <w:rPr>
          <w:rFonts w:ascii="Cambria" w:hAnsi="Cambria"/>
          <w:sz w:val="20"/>
          <w:lang w:val="uk-UA"/>
        </w:rPr>
        <w:t xml:space="preserve"> за один і </w:t>
      </w:r>
      <w:r w:rsidRPr="00AC2B6E">
        <w:rPr>
          <w:rFonts w:ascii="Cambria" w:hAnsi="Cambria"/>
          <w:sz w:val="20"/>
          <w:u w:val="single"/>
          <w:lang w:val="uk-UA"/>
        </w:rPr>
        <w:t>той самий проміжок часу.</w:t>
      </w:r>
    </w:p>
    <w:p w14:paraId="05F9AA72" w14:textId="77777777" w:rsidR="00E62908" w:rsidRPr="00AC2B6E" w:rsidRDefault="00902F72" w:rsidP="00EF2EB5">
      <w:pPr>
        <w:pStyle w:val="a3"/>
        <w:spacing w:after="120"/>
        <w:ind w:left="119"/>
        <w:jc w:val="both"/>
        <w:rPr>
          <w:rFonts w:ascii="Cambria" w:hAnsi="Cambria"/>
          <w:lang w:val="uk-UA"/>
        </w:rPr>
      </w:pPr>
      <w:r w:rsidRPr="00AC2B6E">
        <w:rPr>
          <w:rFonts w:ascii="Cambria" w:hAnsi="Cambria"/>
          <w:lang w:val="uk-UA"/>
        </w:rPr>
        <w:t xml:space="preserve">Незважаючи на те, що інформація про наявність та відносну поширеність ліній вірусу із цими характеристиками має велику цінність для сфери громадського здоров’я, важливо також враховувати, наскільки вона вписується у ширший епідеміологічний контекст. Наприклад, якщо </w:t>
      </w:r>
      <w:r w:rsidRPr="00AC2B6E">
        <w:rPr>
          <w:rFonts w:ascii="Cambria" w:hAnsi="Cambria"/>
          <w:i/>
          <w:iCs/>
          <w:lang w:val="uk-UA"/>
        </w:rPr>
        <w:t>частка</w:t>
      </w:r>
      <w:r w:rsidRPr="00AC2B6E">
        <w:rPr>
          <w:rFonts w:ascii="Cambria" w:hAnsi="Cambria"/>
          <w:lang w:val="uk-UA"/>
        </w:rPr>
        <w:t xml:space="preserve"> випадків захворювання, спричинених певним VOC, швидко зростає, але загальна кількість випадків зменшується, фактична популяційна захворюваність на VOC може насправді не зростати. Аналогічно, в умовах зростання загальної захворюваності, кількість випадків, спричинених VOC, може насправді зростати, навіть якщо їх частка зменшується.</w:t>
      </w:r>
    </w:p>
    <w:p w14:paraId="05F9AA73" w14:textId="2CE84ACC" w:rsidR="00EF2EB5" w:rsidRPr="00AC2B6E" w:rsidRDefault="00EF2EB5">
      <w:pPr>
        <w:rPr>
          <w:rFonts w:ascii="Cambria" w:hAnsi="Cambria"/>
          <w:lang w:val="uk-UA"/>
        </w:rPr>
      </w:pPr>
      <w:r w:rsidRPr="00AC2B6E">
        <w:rPr>
          <w:rFonts w:ascii="Cambria" w:hAnsi="Cambria"/>
          <w:lang w:val="uk-UA"/>
        </w:rPr>
        <w:br w:type="page"/>
      </w:r>
    </w:p>
    <w:p w14:paraId="05F9AA74" w14:textId="26C33F4F" w:rsidR="00E62908" w:rsidRPr="00AC2B6E" w:rsidRDefault="00902F72" w:rsidP="00C51B95">
      <w:pPr>
        <w:pStyle w:val="04"/>
        <w:rPr>
          <w:lang w:val="uk-UA"/>
        </w:rPr>
      </w:pPr>
      <w:bookmarkStart w:id="29" w:name="Annex_1._Existing_SARS-CoV-2_sequencing_"/>
      <w:bookmarkEnd w:id="29"/>
      <w:r w:rsidRPr="00AC2B6E">
        <w:rPr>
          <w:lang w:val="uk-UA"/>
        </w:rPr>
        <w:lastRenderedPageBreak/>
        <w:t>Додаток 1.</w:t>
      </w:r>
      <w:r w:rsidRPr="00AC2B6E">
        <w:rPr>
          <w:lang w:val="uk-UA"/>
        </w:rPr>
        <w:tab/>
        <w:t>Наявні настанови щодо секвенування SARS-CoV-2 та нагляду за ним від різних агентств</w:t>
      </w:r>
    </w:p>
    <w:p w14:paraId="05F9AA75" w14:textId="6A3F73FE" w:rsidR="00E62908" w:rsidRPr="00AC2B6E" w:rsidRDefault="00E62908" w:rsidP="00222EBB">
      <w:pPr>
        <w:pStyle w:val="a3"/>
        <w:rPr>
          <w:rFonts w:ascii="Cambria" w:hAnsi="Cambria"/>
          <w:lang w:val="uk-UA"/>
        </w:rPr>
      </w:pPr>
    </w:p>
    <w:p w14:paraId="1F51B90F" w14:textId="77777777" w:rsidR="004F5792" w:rsidRPr="00AC2B6E" w:rsidRDefault="004F5792" w:rsidP="00222EBB">
      <w:pPr>
        <w:pStyle w:val="a3"/>
        <w:rPr>
          <w:rFonts w:ascii="Cambria" w:hAnsi="Cambria"/>
          <w:lang w:val="uk-UA"/>
        </w:rPr>
      </w:pPr>
    </w:p>
    <w:tbl>
      <w:tblPr>
        <w:tblStyle w:val="TableNormal"/>
        <w:tblW w:w="100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3583"/>
        <w:gridCol w:w="3424"/>
        <w:gridCol w:w="756"/>
        <w:gridCol w:w="756"/>
        <w:gridCol w:w="615"/>
      </w:tblGrid>
      <w:tr w:rsidR="004F5792" w:rsidRPr="00AC2B6E" w14:paraId="57EE3C0A" w14:textId="77777777" w:rsidTr="00C0745D">
        <w:trPr>
          <w:trHeight w:val="206"/>
        </w:trPr>
        <w:tc>
          <w:tcPr>
            <w:tcW w:w="948" w:type="dxa"/>
          </w:tcPr>
          <w:p w14:paraId="2DD261A5" w14:textId="77777777" w:rsidR="004F5792" w:rsidRPr="00AC2B6E" w:rsidRDefault="004F5792" w:rsidP="00C0745D">
            <w:pPr>
              <w:pStyle w:val="TableParagraph"/>
              <w:spacing w:line="186" w:lineRule="exact"/>
              <w:ind w:left="107"/>
              <w:rPr>
                <w:rFonts w:ascii="Cambria" w:hAnsi="Cambria"/>
                <w:sz w:val="16"/>
                <w:szCs w:val="20"/>
                <w:lang w:val="uk-UA"/>
              </w:rPr>
            </w:pPr>
            <w:r w:rsidRPr="00AC2B6E">
              <w:rPr>
                <w:rFonts w:ascii="Cambria" w:hAnsi="Cambria"/>
                <w:sz w:val="16"/>
                <w:szCs w:val="20"/>
                <w:lang w:val="uk-UA"/>
              </w:rPr>
              <w:t>Автор</w:t>
            </w:r>
          </w:p>
        </w:tc>
        <w:tc>
          <w:tcPr>
            <w:tcW w:w="3583" w:type="dxa"/>
          </w:tcPr>
          <w:p w14:paraId="7AF8BA73" w14:textId="77777777" w:rsidR="004F5792" w:rsidRPr="00AC2B6E" w:rsidRDefault="004F5792" w:rsidP="00C0745D">
            <w:pPr>
              <w:pStyle w:val="TableParagraph"/>
              <w:spacing w:line="186" w:lineRule="exact"/>
              <w:ind w:left="105"/>
              <w:rPr>
                <w:rFonts w:ascii="Cambria" w:hAnsi="Cambria"/>
                <w:sz w:val="16"/>
                <w:szCs w:val="20"/>
                <w:lang w:val="uk-UA"/>
              </w:rPr>
            </w:pPr>
            <w:r w:rsidRPr="00AC2B6E">
              <w:rPr>
                <w:rFonts w:ascii="Cambria" w:hAnsi="Cambria"/>
                <w:sz w:val="16"/>
                <w:szCs w:val="20"/>
                <w:lang w:val="uk-UA"/>
              </w:rPr>
              <w:t>Назва</w:t>
            </w:r>
          </w:p>
        </w:tc>
        <w:tc>
          <w:tcPr>
            <w:tcW w:w="3424" w:type="dxa"/>
          </w:tcPr>
          <w:p w14:paraId="3315C0DE" w14:textId="77777777" w:rsidR="004F5792" w:rsidRPr="00AC2B6E" w:rsidRDefault="004F5792" w:rsidP="00C0745D">
            <w:pPr>
              <w:pStyle w:val="TableParagraph"/>
              <w:spacing w:line="186" w:lineRule="exact"/>
              <w:ind w:left="108"/>
              <w:rPr>
                <w:rFonts w:ascii="Cambria" w:hAnsi="Cambria"/>
                <w:sz w:val="16"/>
                <w:szCs w:val="20"/>
                <w:lang w:val="uk-UA"/>
              </w:rPr>
            </w:pPr>
            <w:r w:rsidRPr="00AC2B6E">
              <w:rPr>
                <w:rFonts w:ascii="Cambria" w:hAnsi="Cambria"/>
                <w:sz w:val="16"/>
                <w:szCs w:val="20"/>
                <w:lang w:val="uk-UA"/>
              </w:rPr>
              <w:t>Ключові охоплені теми</w:t>
            </w:r>
          </w:p>
        </w:tc>
        <w:tc>
          <w:tcPr>
            <w:tcW w:w="756" w:type="dxa"/>
          </w:tcPr>
          <w:p w14:paraId="6494DE7C" w14:textId="77777777" w:rsidR="004F5792" w:rsidRPr="00AC2B6E" w:rsidRDefault="004F5792" w:rsidP="00C0745D">
            <w:pPr>
              <w:pStyle w:val="TableParagraph"/>
              <w:spacing w:line="186" w:lineRule="exact"/>
              <w:ind w:left="108"/>
              <w:rPr>
                <w:rFonts w:ascii="Cambria" w:hAnsi="Cambria"/>
                <w:sz w:val="16"/>
                <w:szCs w:val="20"/>
                <w:lang w:val="uk-UA"/>
              </w:rPr>
            </w:pPr>
            <w:r w:rsidRPr="00AC2B6E">
              <w:rPr>
                <w:rFonts w:ascii="Cambria" w:hAnsi="Cambria"/>
                <w:sz w:val="16"/>
                <w:szCs w:val="20"/>
                <w:lang w:val="uk-UA"/>
              </w:rPr>
              <w:t>Лаб.</w:t>
            </w:r>
          </w:p>
        </w:tc>
        <w:tc>
          <w:tcPr>
            <w:tcW w:w="756" w:type="dxa"/>
          </w:tcPr>
          <w:p w14:paraId="3E283315" w14:textId="77777777" w:rsidR="004F5792" w:rsidRPr="00AC2B6E" w:rsidRDefault="004F5792" w:rsidP="00C0745D">
            <w:pPr>
              <w:pStyle w:val="TableParagraph"/>
              <w:spacing w:line="186" w:lineRule="exact"/>
              <w:ind w:left="108"/>
              <w:rPr>
                <w:rFonts w:ascii="Cambria" w:hAnsi="Cambria"/>
                <w:sz w:val="16"/>
                <w:szCs w:val="20"/>
                <w:lang w:val="uk-UA"/>
              </w:rPr>
            </w:pPr>
            <w:r w:rsidRPr="00AC2B6E">
              <w:rPr>
                <w:rFonts w:ascii="Cambria" w:hAnsi="Cambria"/>
                <w:sz w:val="16"/>
                <w:szCs w:val="20"/>
                <w:lang w:val="uk-UA"/>
              </w:rPr>
              <w:t>Нагляд</w:t>
            </w:r>
          </w:p>
        </w:tc>
        <w:tc>
          <w:tcPr>
            <w:tcW w:w="615" w:type="dxa"/>
          </w:tcPr>
          <w:p w14:paraId="273C8605" w14:textId="77777777" w:rsidR="004F5792" w:rsidRPr="00AC2B6E" w:rsidRDefault="004F5792" w:rsidP="00C0745D">
            <w:pPr>
              <w:pStyle w:val="TableParagraph"/>
              <w:spacing w:line="186" w:lineRule="exact"/>
              <w:ind w:left="108"/>
              <w:rPr>
                <w:rFonts w:ascii="Cambria" w:hAnsi="Cambria"/>
                <w:sz w:val="16"/>
                <w:szCs w:val="20"/>
                <w:lang w:val="uk-UA"/>
              </w:rPr>
            </w:pPr>
            <w:r w:rsidRPr="00AC2B6E">
              <w:rPr>
                <w:rFonts w:ascii="Cambria" w:hAnsi="Cambria"/>
                <w:sz w:val="16"/>
                <w:szCs w:val="20"/>
                <w:lang w:val="uk-UA"/>
              </w:rPr>
              <w:t>Політика</w:t>
            </w:r>
          </w:p>
        </w:tc>
      </w:tr>
      <w:tr w:rsidR="004F5792" w:rsidRPr="00AC2B6E" w14:paraId="4884727E" w14:textId="77777777" w:rsidTr="004F5792">
        <w:trPr>
          <w:trHeight w:val="621"/>
        </w:trPr>
        <w:tc>
          <w:tcPr>
            <w:tcW w:w="948" w:type="dxa"/>
            <w:vAlign w:val="center"/>
          </w:tcPr>
          <w:p w14:paraId="69823DBF"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ВООЗ</w:t>
            </w:r>
          </w:p>
        </w:tc>
        <w:tc>
          <w:tcPr>
            <w:tcW w:w="3583" w:type="dxa"/>
            <w:vAlign w:val="center"/>
          </w:tcPr>
          <w:p w14:paraId="4487BABA" w14:textId="77777777" w:rsidR="004F5792" w:rsidRPr="00AC2B6E" w:rsidRDefault="00BE5BB5" w:rsidP="004F5792">
            <w:pPr>
              <w:pStyle w:val="TableParagraph"/>
              <w:ind w:left="105" w:right="100"/>
              <w:rPr>
                <w:rFonts w:ascii="Cambria" w:hAnsi="Cambria"/>
                <w:sz w:val="16"/>
                <w:szCs w:val="20"/>
                <w:lang w:val="uk-UA"/>
              </w:rPr>
            </w:pPr>
            <w:hyperlink r:id="rId49">
              <w:r w:rsidR="004F5792" w:rsidRPr="00AC2B6E">
                <w:rPr>
                  <w:rFonts w:ascii="Cambria" w:hAnsi="Cambria"/>
                  <w:color w:val="0000FF"/>
                  <w:sz w:val="16"/>
                  <w:szCs w:val="20"/>
                  <w:lang w:val="uk-UA"/>
                </w:rPr>
                <w:t>«Геномне секвенування SARS-CoV-2 для цілей громадського здоров’я: тимчасові рекомендації» (SARS-CoV-2 genomic sequencing for public health</w:t>
              </w:r>
            </w:hyperlink>
            <w:r w:rsidR="004F5792" w:rsidRPr="00AC2B6E">
              <w:rPr>
                <w:rFonts w:ascii="Cambria" w:hAnsi="Cambria"/>
                <w:color w:val="0000FF"/>
                <w:sz w:val="16"/>
                <w:szCs w:val="20"/>
                <w:lang w:val="uk-UA"/>
              </w:rPr>
              <w:t xml:space="preserve"> </w:t>
            </w:r>
            <w:hyperlink r:id="rId50">
              <w:r w:rsidR="004F5792" w:rsidRPr="00AC2B6E">
                <w:rPr>
                  <w:rFonts w:ascii="Cambria" w:hAnsi="Cambria"/>
                  <w:color w:val="0000FF"/>
                  <w:sz w:val="16"/>
                  <w:szCs w:val="20"/>
                  <w:lang w:val="uk-UA"/>
                </w:rPr>
                <w:t>goals: Interim guidance), 8 січня 2021 року</w:t>
              </w:r>
            </w:hyperlink>
          </w:p>
        </w:tc>
        <w:tc>
          <w:tcPr>
            <w:tcW w:w="3424" w:type="dxa"/>
            <w:vAlign w:val="center"/>
          </w:tcPr>
          <w:p w14:paraId="26135274" w14:textId="77777777" w:rsidR="004F5792" w:rsidRPr="00AC2B6E" w:rsidRDefault="004F5792" w:rsidP="004F5792">
            <w:pPr>
              <w:pStyle w:val="TableParagraph"/>
              <w:ind w:left="108" w:right="11"/>
              <w:rPr>
                <w:rFonts w:ascii="Cambria" w:hAnsi="Cambria"/>
                <w:sz w:val="16"/>
                <w:szCs w:val="20"/>
                <w:lang w:val="uk-UA"/>
              </w:rPr>
            </w:pPr>
            <w:r w:rsidRPr="00AC2B6E">
              <w:rPr>
                <w:rFonts w:ascii="Cambria" w:hAnsi="Cambria"/>
                <w:sz w:val="16"/>
                <w:szCs w:val="20"/>
                <w:lang w:val="uk-UA"/>
              </w:rPr>
              <w:t>Настанови для розробників політики та зацікавлених сторін національного рівня щодо того, як можна максимізувати переваги</w:t>
            </w:r>
          </w:p>
          <w:p w14:paraId="4E4F00A9" w14:textId="77777777" w:rsidR="004F5792" w:rsidRPr="00AC2B6E" w:rsidRDefault="004F5792" w:rsidP="004F5792">
            <w:pPr>
              <w:pStyle w:val="TableParagraph"/>
              <w:spacing w:line="187" w:lineRule="exact"/>
              <w:ind w:left="108"/>
              <w:rPr>
                <w:rFonts w:ascii="Cambria" w:hAnsi="Cambria"/>
                <w:sz w:val="16"/>
                <w:szCs w:val="20"/>
                <w:lang w:val="uk-UA"/>
              </w:rPr>
            </w:pPr>
            <w:r w:rsidRPr="00AC2B6E">
              <w:rPr>
                <w:rFonts w:ascii="Cambria" w:hAnsi="Cambria"/>
                <w:sz w:val="16"/>
                <w:szCs w:val="20"/>
                <w:lang w:val="uk-UA"/>
              </w:rPr>
              <w:t>геномного секвенування SARS-CoV-2 для громадського здоров’я</w:t>
            </w:r>
          </w:p>
        </w:tc>
        <w:tc>
          <w:tcPr>
            <w:tcW w:w="756" w:type="dxa"/>
            <w:vAlign w:val="center"/>
          </w:tcPr>
          <w:p w14:paraId="47D9290A"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71082FB5"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621B331B"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r>
      <w:tr w:rsidR="004F5792" w:rsidRPr="00AC2B6E" w14:paraId="78B3A16D" w14:textId="77777777" w:rsidTr="004F5792">
        <w:trPr>
          <w:trHeight w:val="618"/>
        </w:trPr>
        <w:tc>
          <w:tcPr>
            <w:tcW w:w="948" w:type="dxa"/>
            <w:vAlign w:val="center"/>
          </w:tcPr>
          <w:p w14:paraId="1C2923E4"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ВООЗ</w:t>
            </w:r>
          </w:p>
        </w:tc>
        <w:tc>
          <w:tcPr>
            <w:tcW w:w="3583" w:type="dxa"/>
            <w:vAlign w:val="center"/>
          </w:tcPr>
          <w:p w14:paraId="7152ACAE" w14:textId="77777777" w:rsidR="004F5792" w:rsidRPr="00AC2B6E" w:rsidRDefault="00BE5BB5" w:rsidP="004F5792">
            <w:pPr>
              <w:pStyle w:val="TableParagraph"/>
              <w:ind w:left="105" w:right="1"/>
              <w:rPr>
                <w:rFonts w:ascii="Cambria" w:hAnsi="Cambria"/>
                <w:sz w:val="16"/>
                <w:szCs w:val="20"/>
                <w:lang w:val="uk-UA"/>
              </w:rPr>
            </w:pPr>
            <w:hyperlink r:id="rId51">
              <w:r w:rsidR="004F5792" w:rsidRPr="00AC2B6E">
                <w:rPr>
                  <w:rFonts w:ascii="Cambria" w:hAnsi="Cambria"/>
                  <w:color w:val="0000FF"/>
                  <w:sz w:val="16"/>
                  <w:szCs w:val="20"/>
                  <w:lang w:val="uk-UA"/>
                </w:rPr>
                <w:t>«Геномне секвенування SARS-CoV-2: посібник із впровадження для забезпечення максимального ефекту у сфері громадського здоров’я» (Genomic sequencing of SARS-CoV-2: a guide to</w:t>
              </w:r>
            </w:hyperlink>
            <w:r w:rsidR="004F5792" w:rsidRPr="00AC2B6E">
              <w:rPr>
                <w:rFonts w:ascii="Cambria" w:hAnsi="Cambria"/>
                <w:color w:val="0000FF"/>
                <w:sz w:val="16"/>
                <w:szCs w:val="20"/>
                <w:lang w:val="uk-UA"/>
              </w:rPr>
              <w:t xml:space="preserve"> </w:t>
            </w:r>
            <w:hyperlink r:id="rId52">
              <w:r w:rsidR="004F5792" w:rsidRPr="00AC2B6E">
                <w:rPr>
                  <w:rFonts w:ascii="Cambria" w:hAnsi="Cambria"/>
                  <w:color w:val="0000FF"/>
                  <w:sz w:val="16"/>
                  <w:szCs w:val="20"/>
                  <w:lang w:val="uk-UA"/>
                </w:rPr>
                <w:t>implementation for maximum impact on public health)</w:t>
              </w:r>
            </w:hyperlink>
          </w:p>
        </w:tc>
        <w:tc>
          <w:tcPr>
            <w:tcW w:w="3424" w:type="dxa"/>
            <w:vAlign w:val="center"/>
          </w:tcPr>
          <w:p w14:paraId="0BB77AA9" w14:textId="00928E7E" w:rsidR="004F5792" w:rsidRPr="00AC2B6E" w:rsidRDefault="004F5792" w:rsidP="004F5792">
            <w:pPr>
              <w:pStyle w:val="TableParagraph"/>
              <w:spacing w:line="206" w:lineRule="exact"/>
              <w:ind w:left="108"/>
              <w:rPr>
                <w:rFonts w:ascii="Cambria" w:hAnsi="Cambria"/>
                <w:sz w:val="16"/>
                <w:szCs w:val="20"/>
                <w:lang w:val="uk-UA"/>
              </w:rPr>
            </w:pPr>
            <w:r w:rsidRPr="00AC2B6E">
              <w:rPr>
                <w:rFonts w:ascii="Cambria" w:hAnsi="Cambria"/>
                <w:sz w:val="16"/>
                <w:szCs w:val="20"/>
                <w:lang w:val="uk-UA"/>
              </w:rPr>
              <w:t>Комплексний посібник із впровадження секвенування SARS-CoV-2 для тих, хто займається впровадженням програм секвенування</w:t>
            </w:r>
          </w:p>
        </w:tc>
        <w:tc>
          <w:tcPr>
            <w:tcW w:w="756" w:type="dxa"/>
            <w:vAlign w:val="center"/>
          </w:tcPr>
          <w:p w14:paraId="18E96B28"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4DC09521" w14:textId="77777777" w:rsidR="004F5792" w:rsidRPr="00AC2B6E" w:rsidRDefault="004F5792" w:rsidP="004F5792">
            <w:pPr>
              <w:pStyle w:val="TableParagraph"/>
              <w:rPr>
                <w:rFonts w:ascii="Cambria" w:hAnsi="Cambria"/>
                <w:sz w:val="16"/>
                <w:szCs w:val="20"/>
                <w:lang w:val="uk-UA"/>
              </w:rPr>
            </w:pPr>
          </w:p>
        </w:tc>
        <w:tc>
          <w:tcPr>
            <w:tcW w:w="615" w:type="dxa"/>
            <w:vAlign w:val="center"/>
          </w:tcPr>
          <w:p w14:paraId="7025E448" w14:textId="77777777" w:rsidR="004F5792" w:rsidRPr="00AC2B6E" w:rsidRDefault="004F5792" w:rsidP="004F5792">
            <w:pPr>
              <w:pStyle w:val="TableParagraph"/>
              <w:rPr>
                <w:rFonts w:ascii="Cambria" w:hAnsi="Cambria"/>
                <w:sz w:val="16"/>
                <w:szCs w:val="20"/>
                <w:lang w:val="uk-UA"/>
              </w:rPr>
            </w:pPr>
          </w:p>
        </w:tc>
      </w:tr>
      <w:tr w:rsidR="004F5792" w:rsidRPr="00AC2B6E" w14:paraId="667383B4" w14:textId="77777777" w:rsidTr="004F5792">
        <w:trPr>
          <w:trHeight w:val="823"/>
        </w:trPr>
        <w:tc>
          <w:tcPr>
            <w:tcW w:w="948" w:type="dxa"/>
            <w:vAlign w:val="center"/>
          </w:tcPr>
          <w:p w14:paraId="1E44DBCB"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ВООЗ</w:t>
            </w:r>
          </w:p>
        </w:tc>
        <w:tc>
          <w:tcPr>
            <w:tcW w:w="3583" w:type="dxa"/>
            <w:vAlign w:val="center"/>
          </w:tcPr>
          <w:p w14:paraId="52B0C4B3" w14:textId="77777777" w:rsidR="004F5792" w:rsidRPr="00AC2B6E" w:rsidRDefault="00BE5BB5" w:rsidP="004F5792">
            <w:pPr>
              <w:pStyle w:val="TableParagraph"/>
              <w:ind w:left="105" w:right="288"/>
              <w:rPr>
                <w:rFonts w:ascii="Cambria" w:hAnsi="Cambria"/>
                <w:sz w:val="16"/>
                <w:szCs w:val="20"/>
                <w:lang w:val="uk-UA"/>
              </w:rPr>
            </w:pPr>
            <w:hyperlink r:id="rId53">
              <w:r w:rsidR="004F5792" w:rsidRPr="00AC2B6E">
                <w:rPr>
                  <w:rFonts w:ascii="Cambria" w:hAnsi="Cambria"/>
                  <w:color w:val="0000FF"/>
                  <w:sz w:val="16"/>
                  <w:szCs w:val="20"/>
                  <w:lang w:val="uk-UA"/>
                </w:rPr>
                <w:t>«Операційні аспекти прискорення геномного секвенування як компонента епіднагляду за SARS-CoV-2 через систему GISRS» (Operational considerations to expedite genomic</w:t>
              </w:r>
            </w:hyperlink>
            <w:r w:rsidR="004F5792" w:rsidRPr="00AC2B6E">
              <w:rPr>
                <w:rFonts w:ascii="Cambria" w:hAnsi="Cambria"/>
                <w:color w:val="0000FF"/>
                <w:sz w:val="16"/>
                <w:szCs w:val="20"/>
                <w:lang w:val="uk-UA"/>
              </w:rPr>
              <w:t xml:space="preserve"> </w:t>
            </w:r>
            <w:hyperlink r:id="rId54">
              <w:r w:rsidR="004F5792" w:rsidRPr="00AC2B6E">
                <w:rPr>
                  <w:rFonts w:ascii="Cambria" w:hAnsi="Cambria"/>
                  <w:color w:val="0000FF"/>
                  <w:sz w:val="16"/>
                  <w:szCs w:val="20"/>
                  <w:lang w:val="uk-UA"/>
                </w:rPr>
                <w:t>sequencing component of GISRS surveillance of</w:t>
              </w:r>
            </w:hyperlink>
            <w:r w:rsidR="004F5792" w:rsidRPr="00AC2B6E">
              <w:rPr>
                <w:rFonts w:ascii="Cambria" w:hAnsi="Cambria"/>
                <w:color w:val="0000FF"/>
                <w:sz w:val="16"/>
                <w:szCs w:val="20"/>
                <w:lang w:val="uk-UA"/>
              </w:rPr>
              <w:t xml:space="preserve"> </w:t>
            </w:r>
            <w:hyperlink r:id="rId55">
              <w:r w:rsidR="004F5792" w:rsidRPr="00AC2B6E">
                <w:rPr>
                  <w:rFonts w:ascii="Cambria" w:hAnsi="Cambria"/>
                  <w:color w:val="0000FF"/>
                  <w:sz w:val="16"/>
                  <w:szCs w:val="20"/>
                  <w:lang w:val="uk-UA"/>
                </w:rPr>
                <w:t>SARS-CoV-2)</w:t>
              </w:r>
            </w:hyperlink>
          </w:p>
        </w:tc>
        <w:tc>
          <w:tcPr>
            <w:tcW w:w="3424" w:type="dxa"/>
            <w:vAlign w:val="center"/>
          </w:tcPr>
          <w:p w14:paraId="6276EB94" w14:textId="77777777" w:rsidR="004F5792" w:rsidRPr="00AC2B6E" w:rsidRDefault="004F5792" w:rsidP="004F5792">
            <w:pPr>
              <w:pStyle w:val="TableParagraph"/>
              <w:spacing w:line="206" w:lineRule="exact"/>
              <w:ind w:left="108" w:right="404"/>
              <w:rPr>
                <w:rFonts w:ascii="Cambria" w:hAnsi="Cambria"/>
                <w:sz w:val="16"/>
                <w:szCs w:val="20"/>
                <w:lang w:val="uk-UA"/>
              </w:rPr>
            </w:pPr>
            <w:r w:rsidRPr="00AC2B6E">
              <w:rPr>
                <w:rFonts w:ascii="Cambria" w:hAnsi="Cambria"/>
                <w:sz w:val="16"/>
                <w:szCs w:val="20"/>
                <w:lang w:val="uk-UA"/>
              </w:rPr>
              <w:t>Практичні настанови для Глобальної системи епіднагляду та реагування на грип (GISRS) та інших національних лабораторій для розширення діяльності за межі виявлення вірусу на геномне секвенування SARS-CoV-2-позитивних матеріалів, отриманих у рамках програм дозорного епіднагляду.</w:t>
            </w:r>
          </w:p>
        </w:tc>
        <w:tc>
          <w:tcPr>
            <w:tcW w:w="756" w:type="dxa"/>
            <w:vAlign w:val="center"/>
          </w:tcPr>
          <w:p w14:paraId="073883D5"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1E26278C"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38C7DCEF" w14:textId="77777777" w:rsidR="004F5792" w:rsidRPr="00AC2B6E" w:rsidRDefault="004F5792" w:rsidP="004F5792">
            <w:pPr>
              <w:pStyle w:val="TableParagraph"/>
              <w:rPr>
                <w:rFonts w:ascii="Cambria" w:hAnsi="Cambria"/>
                <w:sz w:val="16"/>
                <w:szCs w:val="20"/>
                <w:lang w:val="uk-UA"/>
              </w:rPr>
            </w:pPr>
          </w:p>
        </w:tc>
      </w:tr>
      <w:tr w:rsidR="004F5792" w:rsidRPr="00AC2B6E" w14:paraId="4D6C19CE" w14:textId="77777777" w:rsidTr="004F5792">
        <w:trPr>
          <w:trHeight w:val="825"/>
        </w:trPr>
        <w:tc>
          <w:tcPr>
            <w:tcW w:w="948" w:type="dxa"/>
            <w:vAlign w:val="center"/>
          </w:tcPr>
          <w:p w14:paraId="78908A25"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ВООЗ</w:t>
            </w:r>
          </w:p>
        </w:tc>
        <w:tc>
          <w:tcPr>
            <w:tcW w:w="3583" w:type="dxa"/>
            <w:vAlign w:val="center"/>
          </w:tcPr>
          <w:p w14:paraId="5C10B403" w14:textId="11712449" w:rsidR="004F5792" w:rsidRPr="00AC2B6E" w:rsidRDefault="00BE5BB5" w:rsidP="004F5792">
            <w:pPr>
              <w:pStyle w:val="TableParagraph"/>
              <w:ind w:left="105" w:right="264"/>
              <w:rPr>
                <w:rFonts w:ascii="Cambria" w:hAnsi="Cambria"/>
                <w:sz w:val="16"/>
                <w:szCs w:val="20"/>
                <w:lang w:val="uk-UA"/>
              </w:rPr>
            </w:pPr>
            <w:hyperlink r:id="rId56">
              <w:r w:rsidR="004F5792" w:rsidRPr="00AC2B6E">
                <w:rPr>
                  <w:rFonts w:ascii="Cambria" w:hAnsi="Cambria"/>
                  <w:color w:val="0000FF"/>
                  <w:sz w:val="16"/>
                  <w:szCs w:val="20"/>
                  <w:lang w:val="uk-UA"/>
                </w:rPr>
                <w:t>«Щотижневе епідеміологічне зведення. Спеціальний випуск:</w:t>
              </w:r>
            </w:hyperlink>
            <w:r w:rsidR="004F5792" w:rsidRPr="00AC2B6E">
              <w:rPr>
                <w:rFonts w:ascii="Cambria" w:hAnsi="Cambria"/>
                <w:color w:val="0000FF"/>
                <w:sz w:val="16"/>
                <w:szCs w:val="20"/>
                <w:lang w:val="uk-UA"/>
              </w:rPr>
              <w:t xml:space="preserve"> </w:t>
            </w:r>
            <w:hyperlink r:id="rId57">
              <w:r w:rsidR="004F5792" w:rsidRPr="00AC2B6E">
                <w:rPr>
                  <w:rFonts w:ascii="Cambria" w:hAnsi="Cambria"/>
                  <w:color w:val="0000FF"/>
                  <w:sz w:val="16"/>
                  <w:szCs w:val="20"/>
                  <w:lang w:val="uk-UA"/>
                </w:rPr>
                <w:t>Пропоновані робочі визначення варіантів SARS-CoV-2, що становлять інтерес, та варіантів SARS-CoV-2, що викликають занепокоєння» (Weekly Epidemiological Update-Special Edition: Proposed working definitions of SARS-CoV-2 Variants of Interest and Variants of Concern)</w:t>
              </w:r>
            </w:hyperlink>
            <w:r w:rsidR="004F5792" w:rsidRPr="00AC2B6E">
              <w:rPr>
                <w:rFonts w:ascii="Cambria" w:hAnsi="Cambria"/>
                <w:color w:val="0000FF"/>
                <w:sz w:val="16"/>
                <w:szCs w:val="20"/>
                <w:lang w:val="uk-UA"/>
              </w:rPr>
              <w:t xml:space="preserve"> </w:t>
            </w:r>
            <w:hyperlink r:id="rId58"/>
          </w:p>
        </w:tc>
        <w:tc>
          <w:tcPr>
            <w:tcW w:w="3424" w:type="dxa"/>
            <w:vAlign w:val="center"/>
          </w:tcPr>
          <w:p w14:paraId="07D6B9A0" w14:textId="77777777" w:rsidR="004F5792" w:rsidRPr="00AC2B6E" w:rsidRDefault="004F5792" w:rsidP="004F5792">
            <w:pPr>
              <w:pStyle w:val="TableParagraph"/>
              <w:spacing w:line="242" w:lineRule="auto"/>
              <w:ind w:left="108"/>
              <w:rPr>
                <w:rFonts w:ascii="Cambria" w:hAnsi="Cambria"/>
                <w:sz w:val="16"/>
                <w:szCs w:val="20"/>
                <w:lang w:val="uk-UA"/>
              </w:rPr>
            </w:pPr>
            <w:r w:rsidRPr="00AC2B6E">
              <w:rPr>
                <w:rFonts w:ascii="Cambria" w:hAnsi="Cambria"/>
                <w:sz w:val="16"/>
                <w:szCs w:val="20"/>
                <w:lang w:val="uk-UA"/>
              </w:rPr>
              <w:t>Надає робочі визначення VOI та VOC. Описує підтримку, яку ВООЗ надає державам-членам, та заходи, яких державам-членам рекомендовано вживати щодо VOI та VOC.</w:t>
            </w:r>
          </w:p>
        </w:tc>
        <w:tc>
          <w:tcPr>
            <w:tcW w:w="756" w:type="dxa"/>
            <w:vAlign w:val="center"/>
          </w:tcPr>
          <w:p w14:paraId="539BDD21" w14:textId="77777777" w:rsidR="004F5792" w:rsidRPr="00AC2B6E" w:rsidRDefault="004F5792" w:rsidP="004F5792">
            <w:pPr>
              <w:pStyle w:val="TableParagraph"/>
              <w:rPr>
                <w:rFonts w:ascii="Cambria" w:hAnsi="Cambria"/>
                <w:sz w:val="16"/>
                <w:szCs w:val="20"/>
                <w:lang w:val="uk-UA"/>
              </w:rPr>
            </w:pPr>
          </w:p>
        </w:tc>
        <w:tc>
          <w:tcPr>
            <w:tcW w:w="756" w:type="dxa"/>
            <w:vAlign w:val="center"/>
          </w:tcPr>
          <w:p w14:paraId="1D7F290F"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3256F7C5"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r>
      <w:tr w:rsidR="004F5792" w:rsidRPr="00AC2B6E" w14:paraId="588FF172" w14:textId="77777777" w:rsidTr="004F5792">
        <w:trPr>
          <w:trHeight w:val="408"/>
        </w:trPr>
        <w:tc>
          <w:tcPr>
            <w:tcW w:w="948" w:type="dxa"/>
            <w:vAlign w:val="center"/>
          </w:tcPr>
          <w:p w14:paraId="4726DA7D"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ЦКЗ США</w:t>
            </w:r>
          </w:p>
        </w:tc>
        <w:tc>
          <w:tcPr>
            <w:tcW w:w="3583" w:type="dxa"/>
            <w:vAlign w:val="center"/>
          </w:tcPr>
          <w:p w14:paraId="3898C168" w14:textId="77777777" w:rsidR="004F5792" w:rsidRPr="00AC2B6E" w:rsidRDefault="00BE5BB5" w:rsidP="004F5792">
            <w:pPr>
              <w:pStyle w:val="TableParagraph"/>
              <w:spacing w:line="202" w:lineRule="exact"/>
              <w:ind w:left="105"/>
              <w:rPr>
                <w:rFonts w:ascii="Cambria" w:hAnsi="Cambria"/>
                <w:sz w:val="16"/>
                <w:szCs w:val="20"/>
                <w:lang w:val="uk-UA"/>
              </w:rPr>
            </w:pPr>
            <w:hyperlink r:id="rId59">
              <w:r w:rsidR="004F5792" w:rsidRPr="00AC2B6E">
                <w:rPr>
                  <w:rFonts w:ascii="Cambria" w:hAnsi="Cambria"/>
                  <w:color w:val="0000FF"/>
                  <w:sz w:val="16"/>
                  <w:szCs w:val="20"/>
                  <w:lang w:val="uk-UA"/>
                </w:rPr>
                <w:t>«Як ЦКЗ реагує на варіанти SARS-CoV-2 у світі» (How CDC is responding to SARS-CoV-2 variants</w:t>
              </w:r>
            </w:hyperlink>
            <w:r w:rsidR="004F5792" w:rsidRPr="00AC2B6E">
              <w:rPr>
                <w:rFonts w:ascii="Cambria" w:hAnsi="Cambria"/>
                <w:color w:val="0000FF"/>
                <w:sz w:val="16"/>
                <w:szCs w:val="20"/>
                <w:lang w:val="uk-UA"/>
              </w:rPr>
              <w:t xml:space="preserve"> </w:t>
            </w:r>
            <w:hyperlink r:id="rId60">
              <w:r w:rsidR="004F5792" w:rsidRPr="00AC2B6E">
                <w:rPr>
                  <w:rFonts w:ascii="Cambria" w:hAnsi="Cambria"/>
                  <w:color w:val="0000FF"/>
                  <w:sz w:val="16"/>
                  <w:szCs w:val="20"/>
                  <w:lang w:val="uk-UA"/>
                </w:rPr>
                <w:t>globally</w:t>
              </w:r>
            </w:hyperlink>
            <w:r w:rsidR="004F5792" w:rsidRPr="00AC2B6E">
              <w:rPr>
                <w:lang w:val="uk-UA"/>
              </w:rPr>
              <w:t>)</w:t>
            </w:r>
          </w:p>
        </w:tc>
        <w:tc>
          <w:tcPr>
            <w:tcW w:w="3424" w:type="dxa"/>
            <w:vAlign w:val="center"/>
          </w:tcPr>
          <w:p w14:paraId="602EFAA7" w14:textId="33E6DE04" w:rsidR="004F5792" w:rsidRPr="00AC2B6E" w:rsidRDefault="004F5792" w:rsidP="00BD330E">
            <w:pPr>
              <w:pStyle w:val="TableParagraph"/>
              <w:spacing w:line="202" w:lineRule="exact"/>
              <w:ind w:left="108"/>
              <w:rPr>
                <w:rFonts w:ascii="Cambria" w:hAnsi="Cambria"/>
                <w:sz w:val="16"/>
                <w:szCs w:val="20"/>
                <w:lang w:val="uk-UA"/>
              </w:rPr>
            </w:pPr>
            <w:r w:rsidRPr="00AC2B6E">
              <w:rPr>
                <w:rFonts w:ascii="Cambria" w:hAnsi="Cambria"/>
                <w:sz w:val="16"/>
                <w:szCs w:val="20"/>
                <w:lang w:val="uk-UA"/>
              </w:rPr>
              <w:t>Містить інформацію про глобальне реагування ЦКЗ на варіанти SARS-CoV-2 із постійним оновленням даних.</w:t>
            </w:r>
          </w:p>
        </w:tc>
        <w:tc>
          <w:tcPr>
            <w:tcW w:w="756" w:type="dxa"/>
            <w:vAlign w:val="center"/>
          </w:tcPr>
          <w:p w14:paraId="0552B00A"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50381B2A"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1377088E" w14:textId="77777777" w:rsidR="004F5792" w:rsidRPr="00AC2B6E" w:rsidRDefault="004F5792" w:rsidP="004F5792">
            <w:pPr>
              <w:pStyle w:val="TableParagraph"/>
              <w:rPr>
                <w:rFonts w:ascii="Cambria" w:hAnsi="Cambria"/>
                <w:sz w:val="16"/>
                <w:szCs w:val="20"/>
                <w:lang w:val="uk-UA"/>
              </w:rPr>
            </w:pPr>
          </w:p>
        </w:tc>
      </w:tr>
      <w:tr w:rsidR="004F5792" w:rsidRPr="00AC2B6E" w14:paraId="68916EF4" w14:textId="77777777" w:rsidTr="004F5792">
        <w:trPr>
          <w:trHeight w:val="412"/>
        </w:trPr>
        <w:tc>
          <w:tcPr>
            <w:tcW w:w="948" w:type="dxa"/>
            <w:vAlign w:val="center"/>
          </w:tcPr>
          <w:p w14:paraId="252E95A8"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ЦКЗ США</w:t>
            </w:r>
          </w:p>
        </w:tc>
        <w:tc>
          <w:tcPr>
            <w:tcW w:w="3583" w:type="dxa"/>
            <w:vAlign w:val="center"/>
          </w:tcPr>
          <w:p w14:paraId="07300F73" w14:textId="77777777" w:rsidR="004F5792" w:rsidRPr="00AC2B6E" w:rsidRDefault="00BE5BB5" w:rsidP="004F5792">
            <w:pPr>
              <w:pStyle w:val="TableParagraph"/>
              <w:ind w:left="105"/>
              <w:rPr>
                <w:rFonts w:ascii="Cambria" w:hAnsi="Cambria"/>
                <w:sz w:val="16"/>
                <w:szCs w:val="20"/>
                <w:lang w:val="uk-UA"/>
              </w:rPr>
            </w:pPr>
            <w:hyperlink r:id="rId61">
              <w:r w:rsidR="004F5792" w:rsidRPr="00AC2B6E">
                <w:rPr>
                  <w:rFonts w:ascii="Cambria" w:hAnsi="Cambria"/>
                  <w:color w:val="0000FF"/>
                  <w:sz w:val="16"/>
                  <w:szCs w:val="20"/>
                  <w:lang w:val="uk-UA"/>
                </w:rPr>
                <w:t>«Нові варіанти SARS-CoV-2» (Emerging SARS-CoV-2 Variants</w:t>
              </w:r>
            </w:hyperlink>
            <w:r w:rsidR="004F5792" w:rsidRPr="00AC2B6E">
              <w:rPr>
                <w:lang w:val="uk-UA"/>
              </w:rPr>
              <w:t>)</w:t>
            </w:r>
          </w:p>
        </w:tc>
        <w:tc>
          <w:tcPr>
            <w:tcW w:w="3424" w:type="dxa"/>
            <w:vAlign w:val="center"/>
          </w:tcPr>
          <w:p w14:paraId="59CD51D8" w14:textId="77777777" w:rsidR="004F5792" w:rsidRPr="00AC2B6E" w:rsidRDefault="004F5792" w:rsidP="004F5792">
            <w:pPr>
              <w:pStyle w:val="TableParagraph"/>
              <w:spacing w:line="206" w:lineRule="exact"/>
              <w:ind w:left="108" w:right="28"/>
              <w:rPr>
                <w:rFonts w:ascii="Cambria" w:hAnsi="Cambria"/>
                <w:sz w:val="16"/>
                <w:szCs w:val="20"/>
                <w:lang w:val="uk-UA"/>
              </w:rPr>
            </w:pPr>
            <w:r w:rsidRPr="00AC2B6E">
              <w:rPr>
                <w:rFonts w:ascii="Cambria" w:hAnsi="Cambria"/>
                <w:sz w:val="16"/>
                <w:szCs w:val="20"/>
                <w:lang w:val="uk-UA"/>
              </w:rPr>
              <w:t>Містить оновлені наукові дані щодо нових варіантів SARS-CoV-2.</w:t>
            </w:r>
          </w:p>
        </w:tc>
        <w:tc>
          <w:tcPr>
            <w:tcW w:w="756" w:type="dxa"/>
            <w:vAlign w:val="center"/>
          </w:tcPr>
          <w:p w14:paraId="34C9A59C"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36E318DB"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413D5277" w14:textId="77777777" w:rsidR="004F5792" w:rsidRPr="00AC2B6E" w:rsidRDefault="004F5792" w:rsidP="004F5792">
            <w:pPr>
              <w:pStyle w:val="TableParagraph"/>
              <w:rPr>
                <w:rFonts w:ascii="Cambria" w:hAnsi="Cambria"/>
                <w:sz w:val="16"/>
                <w:szCs w:val="20"/>
                <w:lang w:val="uk-UA"/>
              </w:rPr>
            </w:pPr>
          </w:p>
        </w:tc>
      </w:tr>
      <w:tr w:rsidR="004F5792" w:rsidRPr="00AC2B6E" w14:paraId="27F77944" w14:textId="77777777" w:rsidTr="004F5792">
        <w:trPr>
          <w:trHeight w:val="618"/>
        </w:trPr>
        <w:tc>
          <w:tcPr>
            <w:tcW w:w="948" w:type="dxa"/>
            <w:vAlign w:val="center"/>
          </w:tcPr>
          <w:p w14:paraId="2E5A6AAC" w14:textId="77777777" w:rsidR="004F5792" w:rsidRPr="00AC2B6E" w:rsidRDefault="004F5792" w:rsidP="004F5792">
            <w:pPr>
              <w:pStyle w:val="TableParagraph"/>
              <w:spacing w:line="203" w:lineRule="exact"/>
              <w:ind w:left="107"/>
              <w:rPr>
                <w:rFonts w:ascii="Cambria" w:hAnsi="Cambria"/>
                <w:sz w:val="16"/>
                <w:szCs w:val="20"/>
                <w:lang w:val="uk-UA"/>
              </w:rPr>
            </w:pPr>
            <w:r w:rsidRPr="00AC2B6E">
              <w:rPr>
                <w:rFonts w:ascii="Cambria" w:hAnsi="Cambria"/>
                <w:sz w:val="16"/>
                <w:szCs w:val="20"/>
                <w:lang w:val="uk-UA"/>
              </w:rPr>
              <w:t>ЄЦПКЗ/ Європейське регіональне бюро ВООЗ</w:t>
            </w:r>
          </w:p>
        </w:tc>
        <w:tc>
          <w:tcPr>
            <w:tcW w:w="3583" w:type="dxa"/>
            <w:vAlign w:val="center"/>
          </w:tcPr>
          <w:p w14:paraId="5DBB0EC4" w14:textId="77777777" w:rsidR="004F5792" w:rsidRPr="00AC2B6E" w:rsidRDefault="00BE5BB5" w:rsidP="004F5792">
            <w:pPr>
              <w:pStyle w:val="TableParagraph"/>
              <w:spacing w:line="242" w:lineRule="auto"/>
              <w:ind w:left="105" w:right="488"/>
              <w:rPr>
                <w:rFonts w:ascii="Cambria" w:hAnsi="Cambria"/>
                <w:sz w:val="16"/>
                <w:szCs w:val="20"/>
                <w:lang w:val="uk-UA"/>
              </w:rPr>
            </w:pPr>
            <w:hyperlink r:id="rId62">
              <w:r w:rsidR="004F5792" w:rsidRPr="00AC2B6E">
                <w:rPr>
                  <w:rFonts w:ascii="Cambria" w:hAnsi="Cambria"/>
                  <w:color w:val="0000FF"/>
                  <w:sz w:val="16"/>
                  <w:szCs w:val="20"/>
                  <w:lang w:val="uk-UA"/>
                </w:rPr>
                <w:t>«Методи виявлення та ідентифікації варіантів SARS-CoV-2» (Methods for the detection and identification of</w:t>
              </w:r>
            </w:hyperlink>
            <w:r w:rsidR="004F5792" w:rsidRPr="00AC2B6E">
              <w:rPr>
                <w:rFonts w:ascii="Cambria" w:hAnsi="Cambria"/>
                <w:color w:val="0000FF"/>
                <w:sz w:val="16"/>
                <w:szCs w:val="20"/>
                <w:lang w:val="uk-UA"/>
              </w:rPr>
              <w:t xml:space="preserve"> </w:t>
            </w:r>
            <w:hyperlink r:id="rId63">
              <w:r w:rsidR="004F5792" w:rsidRPr="00AC2B6E">
                <w:rPr>
                  <w:rFonts w:ascii="Cambria" w:hAnsi="Cambria"/>
                  <w:color w:val="0000FF"/>
                  <w:sz w:val="16"/>
                  <w:szCs w:val="20"/>
                  <w:lang w:val="uk-UA"/>
                </w:rPr>
                <w:t>SARS-CoV-2 variants</w:t>
              </w:r>
            </w:hyperlink>
            <w:r w:rsidR="004F5792" w:rsidRPr="00AC2B6E">
              <w:rPr>
                <w:lang w:val="uk-UA"/>
              </w:rPr>
              <w:t>)</w:t>
            </w:r>
          </w:p>
        </w:tc>
        <w:tc>
          <w:tcPr>
            <w:tcW w:w="3424" w:type="dxa"/>
            <w:vAlign w:val="center"/>
          </w:tcPr>
          <w:p w14:paraId="6C325D93"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Містить інформацію про методи для виявлення варіантів.</w:t>
            </w:r>
          </w:p>
        </w:tc>
        <w:tc>
          <w:tcPr>
            <w:tcW w:w="756" w:type="dxa"/>
            <w:vAlign w:val="center"/>
          </w:tcPr>
          <w:p w14:paraId="633CD194"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2F40FA4D"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6ACF2626" w14:textId="77777777" w:rsidR="004F5792" w:rsidRPr="00AC2B6E" w:rsidRDefault="004F5792" w:rsidP="004F5792">
            <w:pPr>
              <w:pStyle w:val="TableParagraph"/>
              <w:rPr>
                <w:rFonts w:ascii="Cambria" w:hAnsi="Cambria"/>
                <w:sz w:val="16"/>
                <w:szCs w:val="20"/>
                <w:lang w:val="uk-UA"/>
              </w:rPr>
            </w:pPr>
          </w:p>
        </w:tc>
      </w:tr>
      <w:tr w:rsidR="004F5792" w:rsidRPr="00AC2B6E" w14:paraId="6C5040A5" w14:textId="77777777" w:rsidTr="004F5792">
        <w:trPr>
          <w:trHeight w:val="825"/>
        </w:trPr>
        <w:tc>
          <w:tcPr>
            <w:tcW w:w="948" w:type="dxa"/>
            <w:vAlign w:val="center"/>
          </w:tcPr>
          <w:p w14:paraId="5BF3EA1C"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ЄЦПКЗ</w:t>
            </w:r>
          </w:p>
        </w:tc>
        <w:tc>
          <w:tcPr>
            <w:tcW w:w="3583" w:type="dxa"/>
            <w:vAlign w:val="center"/>
          </w:tcPr>
          <w:p w14:paraId="37692E28" w14:textId="3C89B3F3" w:rsidR="004F5792" w:rsidRPr="00AC2B6E" w:rsidRDefault="00BE5BB5" w:rsidP="004F5792">
            <w:pPr>
              <w:pStyle w:val="TableParagraph"/>
              <w:ind w:left="105"/>
              <w:rPr>
                <w:rFonts w:ascii="Cambria" w:hAnsi="Cambria"/>
                <w:sz w:val="16"/>
                <w:szCs w:val="20"/>
                <w:lang w:val="uk-UA"/>
              </w:rPr>
            </w:pPr>
            <w:hyperlink r:id="rId64">
              <w:r w:rsidR="004F5792" w:rsidRPr="00AC2B6E">
                <w:rPr>
                  <w:rFonts w:ascii="Cambria" w:hAnsi="Cambria"/>
                  <w:color w:val="0000FF"/>
                  <w:sz w:val="16"/>
                  <w:szCs w:val="20"/>
                  <w:lang w:val="uk-UA"/>
                </w:rPr>
                <w:t>«Секвенування SARS-CoV-2 — перше оновлення» (Sequencing of SARS-CoV-2-first update)</w:t>
              </w:r>
            </w:hyperlink>
          </w:p>
        </w:tc>
        <w:tc>
          <w:tcPr>
            <w:tcW w:w="3424" w:type="dxa"/>
            <w:vAlign w:val="center"/>
          </w:tcPr>
          <w:p w14:paraId="591C8348" w14:textId="77777777" w:rsidR="004F5792" w:rsidRPr="00AC2B6E" w:rsidRDefault="004F5792" w:rsidP="004F5792">
            <w:pPr>
              <w:pStyle w:val="TableParagraph"/>
              <w:spacing w:line="206" w:lineRule="exact"/>
              <w:ind w:left="108" w:right="200"/>
              <w:rPr>
                <w:rFonts w:ascii="Cambria" w:hAnsi="Cambria"/>
                <w:sz w:val="16"/>
                <w:szCs w:val="20"/>
                <w:lang w:val="uk-UA"/>
              </w:rPr>
            </w:pPr>
            <w:r w:rsidRPr="00AC2B6E">
              <w:rPr>
                <w:rFonts w:ascii="Cambria" w:hAnsi="Cambria"/>
                <w:sz w:val="16"/>
                <w:szCs w:val="20"/>
                <w:lang w:val="uk-UA"/>
              </w:rPr>
              <w:t>Технічні рекомендації, що містять настанови для ухвалення рішень щодо визначення спроможностей секвенуваня. Описують технології секвенування зі стандартизованим процесом аналізу/звітування про результати.</w:t>
            </w:r>
          </w:p>
        </w:tc>
        <w:tc>
          <w:tcPr>
            <w:tcW w:w="756" w:type="dxa"/>
            <w:vAlign w:val="center"/>
          </w:tcPr>
          <w:p w14:paraId="35E53753"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358840A6" w14:textId="77777777" w:rsidR="004F5792" w:rsidRPr="00AC2B6E" w:rsidRDefault="004F5792" w:rsidP="004F5792">
            <w:pPr>
              <w:pStyle w:val="TableParagraph"/>
              <w:rPr>
                <w:rFonts w:ascii="Cambria" w:hAnsi="Cambria"/>
                <w:sz w:val="16"/>
                <w:szCs w:val="20"/>
                <w:lang w:val="uk-UA"/>
              </w:rPr>
            </w:pPr>
          </w:p>
        </w:tc>
        <w:tc>
          <w:tcPr>
            <w:tcW w:w="615" w:type="dxa"/>
            <w:vAlign w:val="center"/>
          </w:tcPr>
          <w:p w14:paraId="4724DD72" w14:textId="77777777" w:rsidR="004F5792" w:rsidRPr="00AC2B6E" w:rsidRDefault="004F5792" w:rsidP="004F5792">
            <w:pPr>
              <w:pStyle w:val="TableParagraph"/>
              <w:rPr>
                <w:rFonts w:ascii="Cambria" w:hAnsi="Cambria"/>
                <w:sz w:val="16"/>
                <w:szCs w:val="20"/>
                <w:lang w:val="uk-UA"/>
              </w:rPr>
            </w:pPr>
          </w:p>
        </w:tc>
      </w:tr>
      <w:tr w:rsidR="004F5792" w:rsidRPr="00AC2B6E" w14:paraId="5D4F70D4" w14:textId="77777777" w:rsidTr="004F5792">
        <w:trPr>
          <w:trHeight w:val="616"/>
        </w:trPr>
        <w:tc>
          <w:tcPr>
            <w:tcW w:w="948" w:type="dxa"/>
            <w:vAlign w:val="center"/>
          </w:tcPr>
          <w:p w14:paraId="5DCCD8CD"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ЄЦПКЗ</w:t>
            </w:r>
          </w:p>
        </w:tc>
        <w:tc>
          <w:tcPr>
            <w:tcW w:w="3583" w:type="dxa"/>
            <w:vAlign w:val="center"/>
          </w:tcPr>
          <w:p w14:paraId="16A608D1" w14:textId="77777777" w:rsidR="004F5792" w:rsidRPr="00AC2B6E" w:rsidRDefault="00BE5BB5" w:rsidP="004F5792">
            <w:pPr>
              <w:pStyle w:val="TableParagraph"/>
              <w:spacing w:line="206" w:lineRule="exact"/>
              <w:ind w:left="105" w:right="510"/>
              <w:rPr>
                <w:rFonts w:ascii="Cambria" w:hAnsi="Cambria"/>
                <w:sz w:val="16"/>
                <w:szCs w:val="20"/>
                <w:lang w:val="uk-UA"/>
              </w:rPr>
            </w:pPr>
            <w:hyperlink r:id="rId65">
              <w:r w:rsidR="004F5792" w:rsidRPr="00AC2B6E">
                <w:rPr>
                  <w:rFonts w:ascii="Cambria" w:hAnsi="Cambria"/>
                  <w:color w:val="0000FF"/>
                  <w:sz w:val="16"/>
                  <w:szCs w:val="20"/>
                  <w:lang w:val="uk-UA"/>
                </w:rPr>
                <w:t>«Спроможності для виявлення та характеристики варіантів SARS-CoV-2 у ЄС/ЄЕП» (Detection and characterization capability and</w:t>
              </w:r>
            </w:hyperlink>
            <w:r w:rsidR="004F5792" w:rsidRPr="00AC2B6E">
              <w:rPr>
                <w:rFonts w:ascii="Cambria" w:hAnsi="Cambria"/>
                <w:color w:val="0000FF"/>
                <w:sz w:val="16"/>
                <w:szCs w:val="20"/>
                <w:lang w:val="uk-UA"/>
              </w:rPr>
              <w:t xml:space="preserve"> </w:t>
            </w:r>
            <w:hyperlink r:id="rId66">
              <w:r w:rsidR="004F5792" w:rsidRPr="00AC2B6E">
                <w:rPr>
                  <w:rFonts w:ascii="Cambria" w:hAnsi="Cambria"/>
                  <w:color w:val="0000FF"/>
                  <w:sz w:val="16"/>
                  <w:szCs w:val="20"/>
                  <w:lang w:val="uk-UA"/>
                </w:rPr>
                <w:t>capacity for SARS-CoV-2 variants within the</w:t>
              </w:r>
            </w:hyperlink>
            <w:r w:rsidR="004F5792" w:rsidRPr="00AC2B6E">
              <w:rPr>
                <w:rFonts w:ascii="Cambria" w:hAnsi="Cambria"/>
                <w:color w:val="0000FF"/>
                <w:sz w:val="16"/>
                <w:szCs w:val="20"/>
                <w:lang w:val="uk-UA"/>
              </w:rPr>
              <w:t xml:space="preserve"> </w:t>
            </w:r>
            <w:hyperlink r:id="rId67">
              <w:r w:rsidR="004F5792" w:rsidRPr="00AC2B6E">
                <w:rPr>
                  <w:rFonts w:ascii="Cambria" w:hAnsi="Cambria"/>
                  <w:color w:val="0000FF"/>
                  <w:sz w:val="16"/>
                  <w:szCs w:val="20"/>
                  <w:lang w:val="uk-UA"/>
                </w:rPr>
                <w:t>EU/EEA)</w:t>
              </w:r>
            </w:hyperlink>
          </w:p>
        </w:tc>
        <w:tc>
          <w:tcPr>
            <w:tcW w:w="3424" w:type="dxa"/>
            <w:vAlign w:val="center"/>
          </w:tcPr>
          <w:p w14:paraId="7AACF351" w14:textId="77777777" w:rsidR="004F5792" w:rsidRPr="00AC2B6E" w:rsidRDefault="004F5792" w:rsidP="004F5792">
            <w:pPr>
              <w:pStyle w:val="TableParagraph"/>
              <w:spacing w:line="206" w:lineRule="exact"/>
              <w:ind w:left="108"/>
              <w:rPr>
                <w:rFonts w:ascii="Cambria" w:hAnsi="Cambria"/>
                <w:sz w:val="16"/>
                <w:szCs w:val="20"/>
                <w:lang w:val="uk-UA"/>
              </w:rPr>
            </w:pPr>
            <w:r w:rsidRPr="00AC2B6E">
              <w:rPr>
                <w:rFonts w:ascii="Cambria" w:hAnsi="Cambria"/>
                <w:sz w:val="16"/>
                <w:szCs w:val="20"/>
                <w:lang w:val="uk-UA"/>
              </w:rPr>
              <w:t>Містить інформацію про спроможності секвенування, наявні у країнах ЄС, а також пов’язані з цим виклики та відповідні рекомендації.</w:t>
            </w:r>
          </w:p>
        </w:tc>
        <w:tc>
          <w:tcPr>
            <w:tcW w:w="756" w:type="dxa"/>
            <w:vAlign w:val="center"/>
          </w:tcPr>
          <w:p w14:paraId="57FF6FDF"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7D73AB2E"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597AF680" w14:textId="77777777" w:rsidR="004F5792" w:rsidRPr="00AC2B6E" w:rsidRDefault="004F5792" w:rsidP="004F5792">
            <w:pPr>
              <w:pStyle w:val="TableParagraph"/>
              <w:rPr>
                <w:rFonts w:ascii="Cambria" w:hAnsi="Cambria"/>
                <w:sz w:val="16"/>
                <w:szCs w:val="20"/>
                <w:lang w:val="uk-UA"/>
              </w:rPr>
            </w:pPr>
          </w:p>
        </w:tc>
      </w:tr>
      <w:tr w:rsidR="004F5792" w:rsidRPr="00AC2B6E" w14:paraId="1764468B" w14:textId="77777777" w:rsidTr="004F5792">
        <w:trPr>
          <w:trHeight w:val="619"/>
        </w:trPr>
        <w:tc>
          <w:tcPr>
            <w:tcW w:w="948" w:type="dxa"/>
            <w:vAlign w:val="center"/>
          </w:tcPr>
          <w:p w14:paraId="4BA8572C"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ЄЦПКЗ</w:t>
            </w:r>
          </w:p>
        </w:tc>
        <w:tc>
          <w:tcPr>
            <w:tcW w:w="3583" w:type="dxa"/>
            <w:vAlign w:val="center"/>
          </w:tcPr>
          <w:p w14:paraId="14250AE1" w14:textId="3DDBD619" w:rsidR="004F5792" w:rsidRPr="00AC2B6E" w:rsidRDefault="00BE5BB5" w:rsidP="004F5792">
            <w:pPr>
              <w:pStyle w:val="TableParagraph"/>
              <w:spacing w:line="206" w:lineRule="exact"/>
              <w:ind w:left="105" w:right="95"/>
              <w:rPr>
                <w:rFonts w:ascii="Cambria" w:hAnsi="Cambria"/>
                <w:sz w:val="16"/>
                <w:szCs w:val="20"/>
                <w:lang w:val="uk-UA"/>
              </w:rPr>
            </w:pPr>
            <w:hyperlink r:id="rId68">
              <w:r w:rsidR="004F5792" w:rsidRPr="00AC2B6E">
                <w:rPr>
                  <w:rFonts w:ascii="Cambria" w:hAnsi="Cambria"/>
                  <w:color w:val="0000FF"/>
                  <w:sz w:val="16"/>
                  <w:szCs w:val="20"/>
                  <w:lang w:val="uk-UA"/>
                </w:rPr>
                <w:t>«Оцінювання ризиків: Ризик, пов’язаний із новим варіантом SARS-CoV-2, що викликає занепокоєння в країнах ЄС/ЄЕП: перше оновлення» (Risk Assessment: Risk related to the spread of new</w:t>
              </w:r>
            </w:hyperlink>
            <w:r w:rsidR="004F5792" w:rsidRPr="00AC2B6E">
              <w:rPr>
                <w:rFonts w:ascii="Cambria" w:hAnsi="Cambria"/>
                <w:color w:val="0000FF"/>
                <w:sz w:val="16"/>
                <w:szCs w:val="20"/>
                <w:lang w:val="uk-UA"/>
              </w:rPr>
              <w:t xml:space="preserve"> </w:t>
            </w:r>
            <w:hyperlink r:id="rId69">
              <w:r w:rsidR="004F5792" w:rsidRPr="00AC2B6E">
                <w:rPr>
                  <w:rFonts w:ascii="Cambria" w:hAnsi="Cambria"/>
                  <w:color w:val="0000FF"/>
                  <w:sz w:val="16"/>
                  <w:szCs w:val="20"/>
                  <w:lang w:val="uk-UA"/>
                </w:rPr>
                <w:t>SARS-CoV-2 variants of concern in the EU/EEA-</w:t>
              </w:r>
              <w:proofErr w:type="spellStart"/>
            </w:hyperlink>
            <w:hyperlink r:id="rId70">
              <w:r w:rsidR="004F5792" w:rsidRPr="00AC2B6E">
                <w:rPr>
                  <w:rFonts w:ascii="Cambria" w:hAnsi="Cambria"/>
                  <w:color w:val="0000FF"/>
                  <w:sz w:val="16"/>
                  <w:szCs w:val="20"/>
                  <w:lang w:val="uk-UA"/>
                </w:rPr>
                <w:t>first</w:t>
              </w:r>
              <w:proofErr w:type="spellEnd"/>
              <w:r w:rsidR="004F5792" w:rsidRPr="00AC2B6E">
                <w:rPr>
                  <w:rFonts w:ascii="Cambria" w:hAnsi="Cambria"/>
                  <w:color w:val="0000FF"/>
                  <w:sz w:val="16"/>
                  <w:szCs w:val="20"/>
                  <w:lang w:val="uk-UA"/>
                </w:rPr>
                <w:t xml:space="preserve"> </w:t>
              </w:r>
              <w:proofErr w:type="spellStart"/>
              <w:r w:rsidR="004F5792" w:rsidRPr="00AC2B6E">
                <w:rPr>
                  <w:rFonts w:ascii="Cambria" w:hAnsi="Cambria"/>
                  <w:color w:val="0000FF"/>
                  <w:sz w:val="16"/>
                  <w:szCs w:val="20"/>
                  <w:lang w:val="uk-UA"/>
                </w:rPr>
                <w:t>update</w:t>
              </w:r>
              <w:proofErr w:type="spellEnd"/>
            </w:hyperlink>
            <w:r w:rsidR="004F5792" w:rsidRPr="00AC2B6E">
              <w:rPr>
                <w:lang w:val="uk-UA"/>
              </w:rPr>
              <w:t>)</w:t>
            </w:r>
          </w:p>
        </w:tc>
        <w:tc>
          <w:tcPr>
            <w:tcW w:w="3424" w:type="dxa"/>
            <w:vAlign w:val="center"/>
          </w:tcPr>
          <w:p w14:paraId="6C1F0FAF" w14:textId="77777777" w:rsidR="004F5792" w:rsidRPr="00AC2B6E" w:rsidRDefault="004F5792" w:rsidP="004F5792">
            <w:pPr>
              <w:pStyle w:val="TableParagraph"/>
              <w:spacing w:line="206" w:lineRule="exact"/>
              <w:ind w:left="108" w:right="340"/>
              <w:rPr>
                <w:rFonts w:ascii="Cambria" w:hAnsi="Cambria"/>
                <w:sz w:val="16"/>
                <w:szCs w:val="20"/>
                <w:lang w:val="uk-UA"/>
              </w:rPr>
            </w:pPr>
            <w:r w:rsidRPr="00AC2B6E">
              <w:rPr>
                <w:rFonts w:ascii="Cambria" w:hAnsi="Cambria"/>
                <w:sz w:val="16"/>
                <w:szCs w:val="20"/>
                <w:lang w:val="uk-UA"/>
              </w:rPr>
              <w:t>Інформація про ризики, пов’язані з варіантами SARS-CoV-2 та варіанти реагування на них із боку країн, у тому числі рекомендації щодо політики та заходів у сфері громадського здоров’я і соціальних заходів.</w:t>
            </w:r>
          </w:p>
        </w:tc>
        <w:tc>
          <w:tcPr>
            <w:tcW w:w="756" w:type="dxa"/>
            <w:vAlign w:val="center"/>
          </w:tcPr>
          <w:p w14:paraId="7EA9A462" w14:textId="77777777" w:rsidR="004F5792" w:rsidRPr="00AC2B6E" w:rsidRDefault="004F5792" w:rsidP="004F5792">
            <w:pPr>
              <w:pStyle w:val="TableParagraph"/>
              <w:rPr>
                <w:rFonts w:ascii="Cambria" w:hAnsi="Cambria"/>
                <w:sz w:val="16"/>
                <w:szCs w:val="20"/>
                <w:lang w:val="uk-UA"/>
              </w:rPr>
            </w:pPr>
          </w:p>
        </w:tc>
        <w:tc>
          <w:tcPr>
            <w:tcW w:w="756" w:type="dxa"/>
            <w:vAlign w:val="center"/>
          </w:tcPr>
          <w:p w14:paraId="4D142E86"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1A49AC50"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r>
      <w:tr w:rsidR="004F5792" w:rsidRPr="00AC2B6E" w14:paraId="4C25CF0B" w14:textId="77777777" w:rsidTr="004F5792">
        <w:trPr>
          <w:trHeight w:val="610"/>
        </w:trPr>
        <w:tc>
          <w:tcPr>
            <w:tcW w:w="948" w:type="dxa"/>
            <w:vAlign w:val="center"/>
          </w:tcPr>
          <w:p w14:paraId="7CF2EEED"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ЄЦПКЗ</w:t>
            </w:r>
          </w:p>
        </w:tc>
        <w:tc>
          <w:tcPr>
            <w:tcW w:w="3583" w:type="dxa"/>
            <w:tcBorders>
              <w:bottom w:val="single" w:sz="4" w:space="0" w:color="auto"/>
            </w:tcBorders>
            <w:vAlign w:val="center"/>
          </w:tcPr>
          <w:p w14:paraId="0EC4EF4A" w14:textId="3ADFFC38" w:rsidR="004F5792" w:rsidRPr="00AC2B6E" w:rsidRDefault="00BE5BB5" w:rsidP="004F5792">
            <w:pPr>
              <w:pStyle w:val="TableParagraph"/>
              <w:spacing w:line="206" w:lineRule="exact"/>
              <w:ind w:left="105" w:right="59"/>
              <w:rPr>
                <w:rFonts w:ascii="Cambria" w:hAnsi="Cambria"/>
                <w:sz w:val="16"/>
                <w:szCs w:val="20"/>
                <w:lang w:val="uk-UA"/>
              </w:rPr>
            </w:pPr>
            <w:hyperlink r:id="rId71">
              <w:r w:rsidR="004F5792" w:rsidRPr="00AC2B6E">
                <w:rPr>
                  <w:rFonts w:ascii="Cambria" w:hAnsi="Cambria"/>
                  <w:color w:val="0000FF"/>
                  <w:sz w:val="16"/>
                  <w:szCs w:val="20"/>
                  <w:lang w:val="uk-UA"/>
                </w:rPr>
                <w:t>«Оцінювання ризиків: Збільшення циркуляції варіантів SARS-CoV-2, що викликають занепокоєння, та розгортання вакцинації в ЄС/ЄЕП, 14 оновлення» (Risk Assessment: SARS-CoV-2-increased</w:t>
              </w:r>
            </w:hyperlink>
            <w:r w:rsidR="004F5792" w:rsidRPr="00AC2B6E">
              <w:rPr>
                <w:rFonts w:ascii="Cambria" w:hAnsi="Cambria"/>
                <w:color w:val="0000FF"/>
                <w:sz w:val="16"/>
                <w:szCs w:val="20"/>
                <w:lang w:val="uk-UA"/>
              </w:rPr>
              <w:t xml:space="preserve"> </w:t>
            </w:r>
            <w:hyperlink r:id="rId72">
              <w:r w:rsidR="004F5792" w:rsidRPr="00AC2B6E">
                <w:rPr>
                  <w:rFonts w:ascii="Cambria" w:hAnsi="Cambria"/>
                  <w:color w:val="0000FF"/>
                  <w:sz w:val="16"/>
                  <w:szCs w:val="20"/>
                  <w:lang w:val="uk-UA"/>
                </w:rPr>
                <w:t>circulation of variants of concern and vaccine rollout</w:t>
              </w:r>
            </w:hyperlink>
            <w:r w:rsidR="004F5792" w:rsidRPr="00AC2B6E">
              <w:rPr>
                <w:rFonts w:ascii="Cambria" w:hAnsi="Cambria"/>
                <w:color w:val="0000FF"/>
                <w:sz w:val="16"/>
                <w:szCs w:val="20"/>
                <w:lang w:val="uk-UA"/>
              </w:rPr>
              <w:t xml:space="preserve"> </w:t>
            </w:r>
            <w:hyperlink r:id="rId73">
              <w:r w:rsidR="004F5792" w:rsidRPr="00AC2B6E">
                <w:rPr>
                  <w:rFonts w:ascii="Cambria" w:hAnsi="Cambria"/>
                  <w:color w:val="0000FF"/>
                  <w:sz w:val="16"/>
                  <w:szCs w:val="20"/>
                  <w:lang w:val="uk-UA"/>
                </w:rPr>
                <w:t>in the EU/EEA, 14</w:t>
              </w:r>
              <w:r w:rsidR="004F5792" w:rsidRPr="00AC2B6E">
                <w:rPr>
                  <w:rFonts w:ascii="Cambria" w:hAnsi="Cambria"/>
                  <w:color w:val="0000FF"/>
                  <w:sz w:val="16"/>
                  <w:szCs w:val="20"/>
                  <w:vertAlign w:val="superscript"/>
                  <w:lang w:val="uk-UA"/>
                </w:rPr>
                <w:t>th</w:t>
              </w:r>
              <w:r w:rsidR="004F5792" w:rsidRPr="00AC2B6E">
                <w:rPr>
                  <w:rFonts w:ascii="Cambria" w:hAnsi="Cambria"/>
                  <w:color w:val="0000FF"/>
                  <w:sz w:val="16"/>
                  <w:szCs w:val="20"/>
                  <w:lang w:val="uk-UA"/>
                </w:rPr>
                <w:t xml:space="preserve"> update</w:t>
              </w:r>
            </w:hyperlink>
            <w:r w:rsidR="004F5792" w:rsidRPr="00AC2B6E">
              <w:rPr>
                <w:lang w:val="uk-UA"/>
              </w:rPr>
              <w:t>)</w:t>
            </w:r>
          </w:p>
        </w:tc>
        <w:tc>
          <w:tcPr>
            <w:tcW w:w="3424" w:type="dxa"/>
            <w:vAlign w:val="center"/>
          </w:tcPr>
          <w:p w14:paraId="341CA0A8"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Оновлення згаданого вище документа з додатковими настановами щодо заходів у сфері громадського здоров’я, соціальних заходів і розгортання вакцинації.</w:t>
            </w:r>
          </w:p>
        </w:tc>
        <w:tc>
          <w:tcPr>
            <w:tcW w:w="756" w:type="dxa"/>
            <w:vAlign w:val="center"/>
          </w:tcPr>
          <w:p w14:paraId="494C1E67" w14:textId="77777777" w:rsidR="004F5792" w:rsidRPr="00AC2B6E" w:rsidRDefault="004F5792" w:rsidP="004F5792">
            <w:pPr>
              <w:pStyle w:val="TableParagraph"/>
              <w:rPr>
                <w:rFonts w:ascii="Cambria" w:hAnsi="Cambria"/>
                <w:sz w:val="16"/>
                <w:szCs w:val="20"/>
                <w:lang w:val="uk-UA"/>
              </w:rPr>
            </w:pPr>
          </w:p>
        </w:tc>
        <w:tc>
          <w:tcPr>
            <w:tcW w:w="756" w:type="dxa"/>
            <w:vAlign w:val="center"/>
          </w:tcPr>
          <w:p w14:paraId="0837394D"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499DF752"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r>
      <w:tr w:rsidR="004F5792" w:rsidRPr="00AC2B6E" w14:paraId="5F31E9BA" w14:textId="77777777" w:rsidTr="004F5792">
        <w:trPr>
          <w:trHeight w:val="398"/>
        </w:trPr>
        <w:tc>
          <w:tcPr>
            <w:tcW w:w="948" w:type="dxa"/>
            <w:vAlign w:val="center"/>
          </w:tcPr>
          <w:p w14:paraId="6184B30F"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ЄЦПКЗ</w:t>
            </w:r>
          </w:p>
        </w:tc>
        <w:tc>
          <w:tcPr>
            <w:tcW w:w="3583" w:type="dxa"/>
            <w:tcBorders>
              <w:top w:val="single" w:sz="4" w:space="0" w:color="auto"/>
            </w:tcBorders>
            <w:vAlign w:val="center"/>
          </w:tcPr>
          <w:p w14:paraId="458A3292" w14:textId="3901BF7D" w:rsidR="004F5792" w:rsidRPr="00AC2B6E" w:rsidRDefault="00BE5BB5" w:rsidP="004F5792">
            <w:pPr>
              <w:pStyle w:val="TableParagraph"/>
              <w:spacing w:line="191" w:lineRule="exact"/>
              <w:ind w:left="105"/>
              <w:rPr>
                <w:rFonts w:ascii="Cambria" w:hAnsi="Cambria"/>
                <w:sz w:val="16"/>
                <w:szCs w:val="20"/>
                <w:lang w:val="uk-UA"/>
              </w:rPr>
            </w:pPr>
            <w:hyperlink r:id="rId74">
              <w:r w:rsidR="004F5792" w:rsidRPr="00AC2B6E">
                <w:rPr>
                  <w:rFonts w:ascii="Cambria" w:hAnsi="Cambria"/>
                  <w:color w:val="0000FF"/>
                  <w:sz w:val="16"/>
                  <w:szCs w:val="20"/>
                  <w:lang w:val="uk-UA"/>
                </w:rPr>
                <w:t xml:space="preserve">«Настанови щодо репрезентативного та цілеспрямованого геномного моніторингу </w:t>
              </w:r>
              <w:r w:rsidR="004F5792" w:rsidRPr="00AC2B6E">
                <w:rPr>
                  <w:rFonts w:ascii="Cambria" w:hAnsi="Cambria"/>
                  <w:color w:val="0000FF"/>
                  <w:sz w:val="16"/>
                  <w:szCs w:val="20"/>
                  <w:lang w:val="uk-UA"/>
                </w:rPr>
                <w:lastRenderedPageBreak/>
                <w:t>SARS-CoV-2» (Guidance for representative and targeted genomic</w:t>
              </w:r>
            </w:hyperlink>
            <w:r w:rsidR="004F5792" w:rsidRPr="00AC2B6E">
              <w:rPr>
                <w:rFonts w:ascii="Cambria" w:hAnsi="Cambria"/>
                <w:color w:val="0000FF"/>
                <w:sz w:val="16"/>
                <w:szCs w:val="20"/>
                <w:lang w:val="uk-UA"/>
              </w:rPr>
              <w:t xml:space="preserve"> </w:t>
            </w:r>
            <w:hyperlink r:id="rId75">
              <w:r w:rsidR="004F5792" w:rsidRPr="00AC2B6E">
                <w:rPr>
                  <w:rFonts w:ascii="Cambria" w:hAnsi="Cambria"/>
                  <w:color w:val="0000FF"/>
                  <w:sz w:val="16"/>
                  <w:szCs w:val="20"/>
                  <w:lang w:val="uk-UA"/>
                </w:rPr>
                <w:t>SARS-CoV-2 monitoring</w:t>
              </w:r>
            </w:hyperlink>
            <w:r w:rsidR="004F5792" w:rsidRPr="00AC2B6E">
              <w:rPr>
                <w:lang w:val="uk-UA"/>
              </w:rPr>
              <w:t>)</w:t>
            </w:r>
          </w:p>
        </w:tc>
        <w:tc>
          <w:tcPr>
            <w:tcW w:w="3424" w:type="dxa"/>
            <w:vAlign w:val="center"/>
          </w:tcPr>
          <w:p w14:paraId="61C2DA63"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lastRenderedPageBreak/>
              <w:t>Настанови щодо методів та розмірів вибірок</w:t>
            </w:r>
          </w:p>
        </w:tc>
        <w:tc>
          <w:tcPr>
            <w:tcW w:w="756" w:type="dxa"/>
            <w:vAlign w:val="center"/>
          </w:tcPr>
          <w:p w14:paraId="0B40EF85" w14:textId="77777777" w:rsidR="004F5792" w:rsidRPr="00AC2B6E" w:rsidRDefault="004F5792" w:rsidP="004F5792">
            <w:pPr>
              <w:pStyle w:val="TableParagraph"/>
              <w:rPr>
                <w:rFonts w:ascii="Cambria" w:hAnsi="Cambria"/>
                <w:sz w:val="16"/>
                <w:szCs w:val="20"/>
                <w:lang w:val="uk-UA"/>
              </w:rPr>
            </w:pPr>
          </w:p>
        </w:tc>
        <w:tc>
          <w:tcPr>
            <w:tcW w:w="756" w:type="dxa"/>
            <w:vAlign w:val="center"/>
          </w:tcPr>
          <w:p w14:paraId="553175D7"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65829F9B" w14:textId="77777777" w:rsidR="004F5792" w:rsidRPr="00AC2B6E" w:rsidRDefault="004F5792" w:rsidP="004F5792">
            <w:pPr>
              <w:pStyle w:val="TableParagraph"/>
              <w:rPr>
                <w:rFonts w:ascii="Cambria" w:hAnsi="Cambria"/>
                <w:sz w:val="16"/>
                <w:szCs w:val="20"/>
                <w:lang w:val="uk-UA"/>
              </w:rPr>
            </w:pPr>
          </w:p>
        </w:tc>
      </w:tr>
      <w:tr w:rsidR="004F5792" w:rsidRPr="00AC2B6E" w14:paraId="58E17C58" w14:textId="77777777" w:rsidTr="004F5792">
        <w:trPr>
          <w:trHeight w:val="621"/>
        </w:trPr>
        <w:tc>
          <w:tcPr>
            <w:tcW w:w="948" w:type="dxa"/>
            <w:vAlign w:val="center"/>
          </w:tcPr>
          <w:p w14:paraId="18E07E68" w14:textId="77777777" w:rsidR="004F5792" w:rsidRPr="00AC2B6E" w:rsidRDefault="004F5792" w:rsidP="004F5792">
            <w:pPr>
              <w:pStyle w:val="TableParagraph"/>
              <w:ind w:left="107" w:right="102"/>
              <w:rPr>
                <w:rFonts w:ascii="Cambria" w:hAnsi="Cambria"/>
                <w:sz w:val="16"/>
                <w:szCs w:val="20"/>
                <w:lang w:val="uk-UA"/>
              </w:rPr>
            </w:pPr>
            <w:r w:rsidRPr="00AC2B6E">
              <w:rPr>
                <w:rFonts w:ascii="Cambria" w:hAnsi="Cambria"/>
                <w:sz w:val="16"/>
                <w:szCs w:val="20"/>
                <w:lang w:val="uk-UA"/>
              </w:rPr>
              <w:lastRenderedPageBreak/>
              <w:t>Genome Canada</w:t>
            </w:r>
          </w:p>
        </w:tc>
        <w:tc>
          <w:tcPr>
            <w:tcW w:w="3583" w:type="dxa"/>
            <w:vAlign w:val="center"/>
          </w:tcPr>
          <w:p w14:paraId="775E1C97" w14:textId="77777777" w:rsidR="004F5792" w:rsidRPr="00AC2B6E" w:rsidRDefault="00BE5BB5" w:rsidP="004F5792">
            <w:pPr>
              <w:pStyle w:val="TableParagraph"/>
              <w:spacing w:line="200" w:lineRule="atLeast"/>
              <w:ind w:left="105" w:right="103"/>
              <w:rPr>
                <w:rFonts w:ascii="Cambria" w:hAnsi="Cambria"/>
                <w:sz w:val="16"/>
                <w:szCs w:val="20"/>
                <w:lang w:val="uk-UA"/>
              </w:rPr>
            </w:pPr>
            <w:hyperlink r:id="rId76">
              <w:r w:rsidR="004F5792" w:rsidRPr="00AC2B6E">
                <w:rPr>
                  <w:rFonts w:ascii="Cambria" w:hAnsi="Cambria"/>
                  <w:color w:val="0000FF"/>
                  <w:sz w:val="16"/>
                  <w:szCs w:val="20"/>
                  <w:lang w:val="uk-UA"/>
                </w:rPr>
                <w:t>«Тимчасові рекомендації CanCOGeN щодо назв та ідентифікації варіантів SARS-CoV-2, що викликають занепокоєння, а також повідомлення про них» (CanCOGeN Interim Recommendations for Naming,</w:t>
              </w:r>
            </w:hyperlink>
            <w:r w:rsidR="004F5792" w:rsidRPr="00AC2B6E">
              <w:rPr>
                <w:rFonts w:ascii="Cambria" w:hAnsi="Cambria"/>
                <w:color w:val="0000FF"/>
                <w:sz w:val="16"/>
                <w:szCs w:val="20"/>
                <w:lang w:val="uk-UA"/>
              </w:rPr>
              <w:t xml:space="preserve"> </w:t>
            </w:r>
            <w:hyperlink r:id="rId77">
              <w:r w:rsidR="004F5792" w:rsidRPr="00AC2B6E">
                <w:rPr>
                  <w:rFonts w:ascii="Cambria" w:hAnsi="Cambria"/>
                  <w:color w:val="0000FF"/>
                  <w:sz w:val="16"/>
                  <w:szCs w:val="20"/>
                  <w:lang w:val="uk-UA"/>
                </w:rPr>
                <w:t>Identifying, and Reporting SARS-CoV-2 Variants of</w:t>
              </w:r>
            </w:hyperlink>
            <w:r w:rsidR="004F5792" w:rsidRPr="00AC2B6E">
              <w:rPr>
                <w:rFonts w:ascii="Cambria" w:hAnsi="Cambria"/>
                <w:color w:val="0000FF"/>
                <w:sz w:val="16"/>
                <w:szCs w:val="20"/>
                <w:lang w:val="uk-UA"/>
              </w:rPr>
              <w:t xml:space="preserve"> </w:t>
            </w:r>
            <w:hyperlink r:id="rId78">
              <w:r w:rsidR="004F5792" w:rsidRPr="00AC2B6E">
                <w:rPr>
                  <w:rFonts w:ascii="Cambria" w:hAnsi="Cambria"/>
                  <w:color w:val="0000FF"/>
                  <w:sz w:val="16"/>
                  <w:szCs w:val="20"/>
                  <w:lang w:val="uk-UA"/>
                </w:rPr>
                <w:t>Concern</w:t>
              </w:r>
            </w:hyperlink>
            <w:r w:rsidR="004F5792" w:rsidRPr="00AC2B6E">
              <w:rPr>
                <w:lang w:val="uk-UA"/>
              </w:rPr>
              <w:t>)</w:t>
            </w:r>
          </w:p>
        </w:tc>
        <w:tc>
          <w:tcPr>
            <w:tcW w:w="3424" w:type="dxa"/>
            <w:vAlign w:val="center"/>
          </w:tcPr>
          <w:p w14:paraId="707BD1A0"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Містять інформацію щодо назв варіантів, а також порядку ідентифікації VOC та повідомлення про них.</w:t>
            </w:r>
          </w:p>
        </w:tc>
        <w:tc>
          <w:tcPr>
            <w:tcW w:w="756" w:type="dxa"/>
            <w:vAlign w:val="center"/>
          </w:tcPr>
          <w:p w14:paraId="5925E23B"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1D64DC0F" w14:textId="77777777" w:rsidR="004F5792" w:rsidRPr="00AC2B6E" w:rsidRDefault="004F5792" w:rsidP="004F5792">
            <w:pPr>
              <w:pStyle w:val="TableParagraph"/>
              <w:rPr>
                <w:rFonts w:ascii="Cambria" w:hAnsi="Cambria"/>
                <w:sz w:val="16"/>
                <w:szCs w:val="20"/>
                <w:lang w:val="uk-UA"/>
              </w:rPr>
            </w:pPr>
          </w:p>
        </w:tc>
        <w:tc>
          <w:tcPr>
            <w:tcW w:w="615" w:type="dxa"/>
            <w:vAlign w:val="center"/>
          </w:tcPr>
          <w:p w14:paraId="415AF122" w14:textId="77777777" w:rsidR="004F5792" w:rsidRPr="00AC2B6E" w:rsidRDefault="004F5792" w:rsidP="004F5792">
            <w:pPr>
              <w:pStyle w:val="TableParagraph"/>
              <w:rPr>
                <w:rFonts w:ascii="Cambria" w:hAnsi="Cambria"/>
                <w:sz w:val="16"/>
                <w:szCs w:val="20"/>
                <w:lang w:val="uk-UA"/>
              </w:rPr>
            </w:pPr>
          </w:p>
        </w:tc>
      </w:tr>
      <w:tr w:rsidR="004F5792" w:rsidRPr="00AC2B6E" w14:paraId="07DC105A" w14:textId="77777777" w:rsidTr="004F5792">
        <w:trPr>
          <w:trHeight w:val="825"/>
        </w:trPr>
        <w:tc>
          <w:tcPr>
            <w:tcW w:w="948" w:type="dxa"/>
            <w:vAlign w:val="center"/>
          </w:tcPr>
          <w:p w14:paraId="5D6C1163" w14:textId="77777777" w:rsidR="004F5792" w:rsidRPr="00AC2B6E" w:rsidRDefault="004F5792" w:rsidP="004F5792">
            <w:pPr>
              <w:pStyle w:val="TableParagraph"/>
              <w:ind w:left="107" w:right="250"/>
              <w:rPr>
                <w:rFonts w:ascii="Cambria" w:hAnsi="Cambria"/>
                <w:sz w:val="16"/>
                <w:szCs w:val="20"/>
                <w:lang w:val="uk-UA"/>
              </w:rPr>
            </w:pPr>
            <w:r w:rsidRPr="00AC2B6E">
              <w:rPr>
                <w:rFonts w:ascii="Cambria" w:hAnsi="Cambria"/>
                <w:sz w:val="16"/>
                <w:szCs w:val="20"/>
                <w:lang w:val="uk-UA"/>
              </w:rPr>
              <w:t>ВООЗ-PAHO</w:t>
            </w:r>
          </w:p>
        </w:tc>
        <w:tc>
          <w:tcPr>
            <w:tcW w:w="3583" w:type="dxa"/>
            <w:vAlign w:val="center"/>
          </w:tcPr>
          <w:p w14:paraId="15E3DF81" w14:textId="77777777" w:rsidR="004F5792" w:rsidRPr="00AC2B6E" w:rsidRDefault="00BE5BB5" w:rsidP="004F5792">
            <w:pPr>
              <w:pStyle w:val="TableParagraph"/>
              <w:ind w:left="105" w:right="18"/>
              <w:rPr>
                <w:rFonts w:ascii="Cambria" w:hAnsi="Cambria"/>
                <w:sz w:val="16"/>
                <w:szCs w:val="20"/>
                <w:lang w:val="uk-UA"/>
              </w:rPr>
            </w:pPr>
            <w:hyperlink r:id="rId79">
              <w:r w:rsidR="004F5792" w:rsidRPr="00AC2B6E">
                <w:rPr>
                  <w:rFonts w:ascii="Cambria" w:hAnsi="Cambria"/>
                  <w:color w:val="0000FF"/>
                  <w:sz w:val="16"/>
                  <w:szCs w:val="20"/>
                  <w:lang w:val="uk-UA"/>
                </w:rPr>
                <w:t>«Настанови РАНО щодо відбору зразків SARS-CoV-2 для геномної характеристики та нагляду» (PAHO Guidance for SARS-CoV-2 samples selection</w:t>
              </w:r>
            </w:hyperlink>
            <w:r w:rsidR="004F5792" w:rsidRPr="00AC2B6E">
              <w:rPr>
                <w:rFonts w:ascii="Cambria" w:hAnsi="Cambria"/>
                <w:color w:val="0000FF"/>
                <w:sz w:val="16"/>
                <w:szCs w:val="20"/>
                <w:lang w:val="uk-UA"/>
              </w:rPr>
              <w:t xml:space="preserve"> </w:t>
            </w:r>
            <w:hyperlink r:id="rId80">
              <w:r w:rsidR="004F5792" w:rsidRPr="00AC2B6E">
                <w:rPr>
                  <w:rFonts w:ascii="Cambria" w:hAnsi="Cambria"/>
                  <w:color w:val="0000FF"/>
                  <w:sz w:val="16"/>
                  <w:szCs w:val="20"/>
                  <w:lang w:val="uk-UA"/>
                </w:rPr>
                <w:t>for genomic characterization and surveillance)</w:t>
              </w:r>
            </w:hyperlink>
          </w:p>
        </w:tc>
        <w:tc>
          <w:tcPr>
            <w:tcW w:w="3424" w:type="dxa"/>
            <w:vAlign w:val="center"/>
          </w:tcPr>
          <w:p w14:paraId="620217DA" w14:textId="77777777" w:rsidR="004F5792" w:rsidRPr="00AC2B6E" w:rsidRDefault="004F5792" w:rsidP="004F5792">
            <w:pPr>
              <w:pStyle w:val="TableParagraph"/>
              <w:spacing w:line="206" w:lineRule="exact"/>
              <w:ind w:left="108" w:right="290"/>
              <w:rPr>
                <w:rFonts w:ascii="Cambria" w:hAnsi="Cambria"/>
                <w:sz w:val="16"/>
                <w:szCs w:val="20"/>
                <w:lang w:val="uk-UA"/>
              </w:rPr>
            </w:pPr>
            <w:r w:rsidRPr="00AC2B6E">
              <w:rPr>
                <w:rFonts w:ascii="Cambria" w:hAnsi="Cambria"/>
                <w:sz w:val="16"/>
                <w:szCs w:val="20"/>
                <w:lang w:val="uk-UA"/>
              </w:rPr>
              <w:t>Містять інформацію для країн Панамериканської організації охорони здоров’я (PAHO) щодо лабораторного реагування на SARS-CoV-2, у тому числі критеріїв відбору зразків для геномної характеристики та нагляду.</w:t>
            </w:r>
          </w:p>
        </w:tc>
        <w:tc>
          <w:tcPr>
            <w:tcW w:w="756" w:type="dxa"/>
            <w:vAlign w:val="center"/>
          </w:tcPr>
          <w:p w14:paraId="0559E4AF"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64A6C2EC"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6C90BE29" w14:textId="77777777" w:rsidR="004F5792" w:rsidRPr="00AC2B6E" w:rsidRDefault="004F5792" w:rsidP="004F5792">
            <w:pPr>
              <w:pStyle w:val="TableParagraph"/>
              <w:rPr>
                <w:rFonts w:ascii="Cambria" w:hAnsi="Cambria"/>
                <w:sz w:val="16"/>
                <w:szCs w:val="20"/>
                <w:lang w:val="uk-UA"/>
              </w:rPr>
            </w:pPr>
          </w:p>
        </w:tc>
      </w:tr>
      <w:tr w:rsidR="004F5792" w:rsidRPr="00AC2B6E" w14:paraId="4719C838" w14:textId="77777777" w:rsidTr="004F5792">
        <w:trPr>
          <w:trHeight w:val="616"/>
        </w:trPr>
        <w:tc>
          <w:tcPr>
            <w:tcW w:w="948" w:type="dxa"/>
            <w:vAlign w:val="center"/>
          </w:tcPr>
          <w:p w14:paraId="206BFE13" w14:textId="77777777" w:rsidR="004F5792" w:rsidRPr="00AC2B6E" w:rsidRDefault="004F5792" w:rsidP="004F5792">
            <w:pPr>
              <w:pStyle w:val="TableParagraph"/>
              <w:ind w:left="107" w:right="291"/>
              <w:rPr>
                <w:rFonts w:ascii="Cambria" w:hAnsi="Cambria"/>
                <w:sz w:val="16"/>
                <w:szCs w:val="20"/>
                <w:lang w:val="uk-UA"/>
              </w:rPr>
            </w:pPr>
            <w:r w:rsidRPr="00AC2B6E">
              <w:rPr>
                <w:rFonts w:ascii="Cambria" w:hAnsi="Cambria"/>
                <w:sz w:val="16"/>
                <w:szCs w:val="20"/>
                <w:lang w:val="uk-UA"/>
              </w:rPr>
              <w:t>Африканський ЦКЗ</w:t>
            </w:r>
          </w:p>
        </w:tc>
        <w:tc>
          <w:tcPr>
            <w:tcW w:w="3583" w:type="dxa"/>
            <w:vAlign w:val="center"/>
          </w:tcPr>
          <w:p w14:paraId="69FEED46" w14:textId="77777777" w:rsidR="004F5792" w:rsidRPr="00AC2B6E" w:rsidRDefault="00BE5BB5" w:rsidP="004F5792">
            <w:pPr>
              <w:pStyle w:val="TableParagraph"/>
              <w:ind w:left="105"/>
              <w:rPr>
                <w:rFonts w:ascii="Cambria" w:hAnsi="Cambria"/>
                <w:sz w:val="16"/>
                <w:szCs w:val="20"/>
                <w:lang w:val="uk-UA"/>
              </w:rPr>
            </w:pPr>
            <w:hyperlink r:id="rId81">
              <w:r w:rsidR="004F5792" w:rsidRPr="00AC2B6E">
                <w:rPr>
                  <w:rFonts w:ascii="Cambria" w:hAnsi="Cambria"/>
                  <w:color w:val="0000FF"/>
                  <w:sz w:val="16"/>
                  <w:szCs w:val="20"/>
                  <w:lang w:val="uk-UA"/>
                </w:rPr>
                <w:t>«Нові варіанти SARS-CoV-2 в Африці» (Africa CDC New SARS-CoV-2 variants in Africa)</w:t>
              </w:r>
            </w:hyperlink>
          </w:p>
        </w:tc>
        <w:tc>
          <w:tcPr>
            <w:tcW w:w="3424" w:type="dxa"/>
            <w:vAlign w:val="center"/>
          </w:tcPr>
          <w:p w14:paraId="73E1967B" w14:textId="77777777" w:rsidR="004F5792" w:rsidRPr="00AC2B6E" w:rsidRDefault="004F5792" w:rsidP="004F5792">
            <w:pPr>
              <w:pStyle w:val="TableParagraph"/>
              <w:spacing w:line="206" w:lineRule="exact"/>
              <w:ind w:left="108" w:right="358"/>
              <w:rPr>
                <w:rFonts w:ascii="Cambria" w:hAnsi="Cambria"/>
                <w:sz w:val="16"/>
                <w:szCs w:val="20"/>
                <w:lang w:val="uk-UA"/>
              </w:rPr>
            </w:pPr>
            <w:r w:rsidRPr="00AC2B6E">
              <w:rPr>
                <w:rFonts w:ascii="Cambria" w:hAnsi="Cambria"/>
                <w:sz w:val="16"/>
                <w:szCs w:val="20"/>
                <w:lang w:val="uk-UA"/>
              </w:rPr>
              <w:t>Інформація щодо варіантів SARS-CoV-2 в Африці для африканських країн та опис того, як VOC впливають на специфічні діагностичні тести.</w:t>
            </w:r>
          </w:p>
        </w:tc>
        <w:tc>
          <w:tcPr>
            <w:tcW w:w="756" w:type="dxa"/>
            <w:vAlign w:val="center"/>
          </w:tcPr>
          <w:p w14:paraId="3056D6C9"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0E7A984B" w14:textId="77777777" w:rsidR="004F5792" w:rsidRPr="00AC2B6E" w:rsidRDefault="004F5792" w:rsidP="004F5792">
            <w:pPr>
              <w:pStyle w:val="TableParagraph"/>
              <w:rPr>
                <w:rFonts w:ascii="Cambria" w:hAnsi="Cambria"/>
                <w:sz w:val="16"/>
                <w:szCs w:val="20"/>
                <w:lang w:val="uk-UA"/>
              </w:rPr>
            </w:pPr>
          </w:p>
        </w:tc>
        <w:tc>
          <w:tcPr>
            <w:tcW w:w="615" w:type="dxa"/>
            <w:vAlign w:val="center"/>
          </w:tcPr>
          <w:p w14:paraId="10311C5D" w14:textId="77777777" w:rsidR="004F5792" w:rsidRPr="00AC2B6E" w:rsidRDefault="004F5792" w:rsidP="004F5792">
            <w:pPr>
              <w:pStyle w:val="TableParagraph"/>
              <w:rPr>
                <w:rFonts w:ascii="Cambria" w:hAnsi="Cambria"/>
                <w:sz w:val="16"/>
                <w:szCs w:val="20"/>
                <w:lang w:val="uk-UA"/>
              </w:rPr>
            </w:pPr>
          </w:p>
        </w:tc>
      </w:tr>
      <w:tr w:rsidR="004F5792" w:rsidRPr="00AC2B6E" w14:paraId="72C25C34" w14:textId="77777777" w:rsidTr="004F5792">
        <w:trPr>
          <w:trHeight w:val="412"/>
        </w:trPr>
        <w:tc>
          <w:tcPr>
            <w:tcW w:w="948" w:type="dxa"/>
            <w:vAlign w:val="center"/>
          </w:tcPr>
          <w:p w14:paraId="4322DB2B" w14:textId="77777777" w:rsidR="004F5792" w:rsidRPr="00AC2B6E" w:rsidRDefault="004F5792" w:rsidP="004F5792">
            <w:pPr>
              <w:pStyle w:val="TableParagraph"/>
              <w:ind w:left="107"/>
              <w:rPr>
                <w:rFonts w:ascii="Cambria" w:hAnsi="Cambria"/>
                <w:sz w:val="16"/>
                <w:szCs w:val="20"/>
                <w:lang w:val="uk-UA"/>
              </w:rPr>
            </w:pPr>
            <w:r w:rsidRPr="00AC2B6E">
              <w:rPr>
                <w:rFonts w:ascii="Cambria" w:hAnsi="Cambria"/>
                <w:sz w:val="16"/>
                <w:szCs w:val="20"/>
                <w:lang w:val="uk-UA"/>
              </w:rPr>
              <w:t>Асоціація лабораторій громадського здоров’я (APHL)</w:t>
            </w:r>
          </w:p>
        </w:tc>
        <w:tc>
          <w:tcPr>
            <w:tcW w:w="3583" w:type="dxa"/>
            <w:vAlign w:val="center"/>
          </w:tcPr>
          <w:p w14:paraId="2B3EDDC2" w14:textId="77777777" w:rsidR="004F5792" w:rsidRPr="00AC2B6E" w:rsidRDefault="004F5792" w:rsidP="004F5792">
            <w:pPr>
              <w:pStyle w:val="TableParagraph"/>
              <w:spacing w:line="206" w:lineRule="exact"/>
              <w:ind w:left="105" w:right="18"/>
              <w:rPr>
                <w:rFonts w:ascii="Cambria" w:hAnsi="Cambria"/>
                <w:sz w:val="16"/>
                <w:szCs w:val="20"/>
                <w:lang w:val="uk-UA"/>
              </w:rPr>
            </w:pPr>
            <w:r w:rsidRPr="00AC2B6E">
              <w:rPr>
                <w:rFonts w:ascii="Cambria" w:hAnsi="Cambria"/>
                <w:color w:val="0000FF"/>
                <w:sz w:val="16"/>
                <w:szCs w:val="20"/>
                <w:lang w:val="uk-UA"/>
              </w:rPr>
              <w:t>«Реагування на пандемію коронавірусної хвороби (COVID-19) «Responding to the Coronavirus Disease (COVID-19) Pandemic»</w:t>
            </w:r>
          </w:p>
        </w:tc>
        <w:tc>
          <w:tcPr>
            <w:tcW w:w="3424" w:type="dxa"/>
            <w:vAlign w:val="center"/>
          </w:tcPr>
          <w:p w14:paraId="25CE2CDA" w14:textId="77777777" w:rsidR="004F5792" w:rsidRPr="00AC2B6E" w:rsidRDefault="004F5792" w:rsidP="004F5792">
            <w:pPr>
              <w:pStyle w:val="TableParagraph"/>
              <w:spacing w:line="206" w:lineRule="exact"/>
              <w:ind w:left="108" w:right="495"/>
              <w:rPr>
                <w:rFonts w:ascii="Cambria" w:hAnsi="Cambria"/>
                <w:sz w:val="16"/>
                <w:szCs w:val="20"/>
                <w:lang w:val="uk-UA"/>
              </w:rPr>
            </w:pPr>
            <w:r w:rsidRPr="00AC2B6E">
              <w:rPr>
                <w:rFonts w:ascii="Cambria" w:hAnsi="Cambria"/>
                <w:sz w:val="16"/>
                <w:szCs w:val="20"/>
                <w:lang w:val="uk-UA"/>
              </w:rPr>
              <w:t>Містить постійно оновлювану інформацію та інформації для лабораторій щодо COVID-19.</w:t>
            </w:r>
          </w:p>
        </w:tc>
        <w:tc>
          <w:tcPr>
            <w:tcW w:w="756" w:type="dxa"/>
            <w:vAlign w:val="center"/>
          </w:tcPr>
          <w:p w14:paraId="719B64B5"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756" w:type="dxa"/>
            <w:vAlign w:val="center"/>
          </w:tcPr>
          <w:p w14:paraId="717378D3" w14:textId="77777777" w:rsidR="004F5792" w:rsidRPr="00AC2B6E" w:rsidRDefault="004F5792" w:rsidP="004F5792">
            <w:pPr>
              <w:pStyle w:val="TableParagraph"/>
              <w:rPr>
                <w:rFonts w:ascii="Cambria" w:hAnsi="Cambria"/>
                <w:sz w:val="16"/>
                <w:szCs w:val="20"/>
                <w:lang w:val="uk-UA"/>
              </w:rPr>
            </w:pPr>
          </w:p>
        </w:tc>
        <w:tc>
          <w:tcPr>
            <w:tcW w:w="615" w:type="dxa"/>
            <w:vAlign w:val="center"/>
          </w:tcPr>
          <w:p w14:paraId="75EF2744" w14:textId="77777777" w:rsidR="004F5792" w:rsidRPr="00AC2B6E" w:rsidRDefault="004F5792" w:rsidP="004F5792">
            <w:pPr>
              <w:pStyle w:val="TableParagraph"/>
              <w:rPr>
                <w:rFonts w:ascii="Cambria" w:hAnsi="Cambria"/>
                <w:sz w:val="16"/>
                <w:szCs w:val="20"/>
                <w:lang w:val="uk-UA"/>
              </w:rPr>
            </w:pPr>
          </w:p>
        </w:tc>
      </w:tr>
      <w:tr w:rsidR="004F5792" w:rsidRPr="00AC2B6E" w14:paraId="49F80631" w14:textId="77777777" w:rsidTr="004F5792">
        <w:trPr>
          <w:trHeight w:val="1029"/>
        </w:trPr>
        <w:tc>
          <w:tcPr>
            <w:tcW w:w="948" w:type="dxa"/>
            <w:vAlign w:val="center"/>
          </w:tcPr>
          <w:p w14:paraId="25582483" w14:textId="77777777" w:rsidR="004F5792" w:rsidRPr="00AC2B6E" w:rsidRDefault="004F5792" w:rsidP="004F5792">
            <w:pPr>
              <w:pStyle w:val="TableParagraph"/>
              <w:spacing w:line="206" w:lineRule="exact"/>
              <w:ind w:left="107" w:right="12"/>
              <w:rPr>
                <w:rFonts w:ascii="Cambria" w:hAnsi="Cambria"/>
                <w:sz w:val="16"/>
                <w:szCs w:val="20"/>
                <w:lang w:val="uk-UA"/>
              </w:rPr>
            </w:pPr>
            <w:r w:rsidRPr="00AC2B6E">
              <w:rPr>
                <w:rFonts w:ascii="Cambria" w:hAnsi="Cambria"/>
                <w:sz w:val="16"/>
                <w:szCs w:val="20"/>
                <w:lang w:val="uk-UA"/>
              </w:rPr>
              <w:t>Центр охорони здоров’я Джона Хопкінса</w:t>
            </w:r>
          </w:p>
        </w:tc>
        <w:tc>
          <w:tcPr>
            <w:tcW w:w="3583" w:type="dxa"/>
            <w:vAlign w:val="center"/>
          </w:tcPr>
          <w:p w14:paraId="417D858A" w14:textId="77777777" w:rsidR="004F5792" w:rsidRPr="00AC2B6E" w:rsidRDefault="00BE5BB5" w:rsidP="004F5792">
            <w:pPr>
              <w:pStyle w:val="TableParagraph"/>
              <w:ind w:left="105" w:right="141"/>
              <w:rPr>
                <w:rFonts w:ascii="Cambria" w:hAnsi="Cambria"/>
                <w:sz w:val="16"/>
                <w:szCs w:val="20"/>
                <w:lang w:val="uk-UA"/>
              </w:rPr>
            </w:pPr>
            <w:hyperlink r:id="rId82">
              <w:r w:rsidR="004F5792" w:rsidRPr="00AC2B6E">
                <w:rPr>
                  <w:rFonts w:ascii="Cambria" w:hAnsi="Cambria"/>
                  <w:color w:val="0000FF"/>
                  <w:sz w:val="16"/>
                  <w:szCs w:val="20"/>
                  <w:lang w:val="uk-UA"/>
                </w:rPr>
                <w:t>«Випереджаючи варіанти: Рекомендації щодо політики для визначення поточних і майбутніх варіантів, що викликають занепокоєння, та управління ними» (Staying Ahead of the Variants: Policy</w:t>
              </w:r>
            </w:hyperlink>
            <w:r w:rsidR="004F5792" w:rsidRPr="00AC2B6E">
              <w:rPr>
                <w:rFonts w:ascii="Cambria" w:hAnsi="Cambria"/>
                <w:color w:val="0000FF"/>
                <w:sz w:val="16"/>
                <w:szCs w:val="20"/>
                <w:lang w:val="uk-UA"/>
              </w:rPr>
              <w:t xml:space="preserve"> </w:t>
            </w:r>
            <w:hyperlink r:id="rId83">
              <w:r w:rsidR="004F5792" w:rsidRPr="00AC2B6E">
                <w:rPr>
                  <w:rFonts w:ascii="Cambria" w:hAnsi="Cambria"/>
                  <w:color w:val="0000FF"/>
                  <w:sz w:val="16"/>
                  <w:szCs w:val="20"/>
                  <w:lang w:val="uk-UA"/>
                </w:rPr>
                <w:t>Recommendations to Identify and Manage Current</w:t>
              </w:r>
            </w:hyperlink>
            <w:r w:rsidR="004F5792" w:rsidRPr="00AC2B6E">
              <w:rPr>
                <w:rFonts w:ascii="Cambria" w:hAnsi="Cambria"/>
                <w:color w:val="0000FF"/>
                <w:sz w:val="16"/>
                <w:szCs w:val="20"/>
                <w:lang w:val="uk-UA"/>
              </w:rPr>
              <w:t xml:space="preserve"> </w:t>
            </w:r>
            <w:hyperlink r:id="rId84">
              <w:r w:rsidR="004F5792" w:rsidRPr="00AC2B6E">
                <w:rPr>
                  <w:rFonts w:ascii="Cambria" w:hAnsi="Cambria"/>
                  <w:color w:val="0000FF"/>
                  <w:sz w:val="16"/>
                  <w:szCs w:val="20"/>
                  <w:lang w:val="uk-UA"/>
                </w:rPr>
                <w:t>and Future Variants of Concern</w:t>
              </w:r>
            </w:hyperlink>
            <w:r w:rsidR="004F5792" w:rsidRPr="00AC2B6E">
              <w:rPr>
                <w:lang w:val="uk-UA"/>
              </w:rPr>
              <w:t>)</w:t>
            </w:r>
          </w:p>
        </w:tc>
        <w:tc>
          <w:tcPr>
            <w:tcW w:w="3424" w:type="dxa"/>
            <w:vAlign w:val="center"/>
          </w:tcPr>
          <w:p w14:paraId="0778D1B5"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Документ аналізує статус епіднагляду за SARS-CoV-2, його секвенування, характеристики варіантів, а також містить рекомендації щодо нарощування спроможності для реагування на VOC.</w:t>
            </w:r>
          </w:p>
        </w:tc>
        <w:tc>
          <w:tcPr>
            <w:tcW w:w="756" w:type="dxa"/>
            <w:vAlign w:val="center"/>
          </w:tcPr>
          <w:p w14:paraId="4111C6AC" w14:textId="77777777" w:rsidR="004F5792" w:rsidRPr="00AC2B6E" w:rsidRDefault="004F5792" w:rsidP="004F5792">
            <w:pPr>
              <w:pStyle w:val="TableParagraph"/>
              <w:rPr>
                <w:rFonts w:ascii="Cambria" w:hAnsi="Cambria"/>
                <w:sz w:val="16"/>
                <w:szCs w:val="20"/>
                <w:lang w:val="uk-UA"/>
              </w:rPr>
            </w:pPr>
          </w:p>
        </w:tc>
        <w:tc>
          <w:tcPr>
            <w:tcW w:w="756" w:type="dxa"/>
            <w:vAlign w:val="center"/>
          </w:tcPr>
          <w:p w14:paraId="61FF9DFB"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c>
          <w:tcPr>
            <w:tcW w:w="615" w:type="dxa"/>
            <w:vAlign w:val="center"/>
          </w:tcPr>
          <w:p w14:paraId="265C9CCC" w14:textId="77777777" w:rsidR="004F5792" w:rsidRPr="00AC2B6E" w:rsidRDefault="004F5792" w:rsidP="004F5792">
            <w:pPr>
              <w:pStyle w:val="TableParagraph"/>
              <w:ind w:left="108"/>
              <w:rPr>
                <w:rFonts w:ascii="Cambria" w:hAnsi="Cambria"/>
                <w:sz w:val="16"/>
                <w:szCs w:val="20"/>
                <w:lang w:val="uk-UA"/>
              </w:rPr>
            </w:pPr>
            <w:r w:rsidRPr="00AC2B6E">
              <w:rPr>
                <w:rFonts w:ascii="Cambria" w:hAnsi="Cambria"/>
                <w:sz w:val="16"/>
                <w:szCs w:val="20"/>
                <w:lang w:val="uk-UA"/>
              </w:rPr>
              <w:t>×</w:t>
            </w:r>
          </w:p>
        </w:tc>
      </w:tr>
    </w:tbl>
    <w:p w14:paraId="48D21A04" w14:textId="77777777" w:rsidR="004F5792" w:rsidRPr="00AC2B6E" w:rsidRDefault="004F5792" w:rsidP="00222EBB">
      <w:pPr>
        <w:rPr>
          <w:rFonts w:ascii="Cambria" w:hAnsi="Cambria"/>
          <w:sz w:val="18"/>
          <w:lang w:val="uk-UA"/>
        </w:rPr>
      </w:pPr>
    </w:p>
    <w:p w14:paraId="20D8C187" w14:textId="77777777" w:rsidR="004F5792" w:rsidRPr="00AC2B6E" w:rsidRDefault="004F5792" w:rsidP="00222EBB">
      <w:pPr>
        <w:rPr>
          <w:rFonts w:ascii="Cambria" w:hAnsi="Cambria"/>
          <w:sz w:val="18"/>
          <w:lang w:val="uk-UA"/>
        </w:rPr>
      </w:pPr>
    </w:p>
    <w:p w14:paraId="2D5EEDB7" w14:textId="77777777" w:rsidR="004F5792" w:rsidRPr="00AC2B6E" w:rsidRDefault="004F5792" w:rsidP="00222EBB">
      <w:pPr>
        <w:rPr>
          <w:rFonts w:ascii="Cambria" w:hAnsi="Cambria"/>
          <w:sz w:val="18"/>
          <w:lang w:val="uk-UA"/>
        </w:rPr>
      </w:pPr>
    </w:p>
    <w:p w14:paraId="05F9AB23" w14:textId="1DC34101" w:rsidR="004F5792" w:rsidRPr="00AC2B6E" w:rsidRDefault="004F5792">
      <w:pPr>
        <w:rPr>
          <w:rFonts w:ascii="Cambria" w:hAnsi="Cambria"/>
          <w:sz w:val="18"/>
          <w:lang w:val="uk-UA"/>
        </w:rPr>
      </w:pPr>
      <w:r w:rsidRPr="00AC2B6E">
        <w:rPr>
          <w:rFonts w:ascii="Cambria" w:hAnsi="Cambria"/>
          <w:sz w:val="18"/>
          <w:lang w:val="uk-UA"/>
        </w:rPr>
        <w:br w:type="page"/>
      </w:r>
    </w:p>
    <w:p w14:paraId="05F9AB24" w14:textId="7CC73722" w:rsidR="00E62908" w:rsidRPr="00AC2B6E" w:rsidRDefault="00902F72" w:rsidP="00AC2B6E">
      <w:pPr>
        <w:pStyle w:val="04"/>
        <w:jc w:val="left"/>
        <w:rPr>
          <w:lang w:val="uk-UA"/>
        </w:rPr>
      </w:pPr>
      <w:bookmarkStart w:id="30" w:name="Annex_2._Variant/mutation_trackers/tools"/>
      <w:bookmarkEnd w:id="30"/>
      <w:r w:rsidRPr="00AC2B6E">
        <w:rPr>
          <w:lang w:val="uk-UA"/>
        </w:rPr>
        <w:lastRenderedPageBreak/>
        <w:t>Додаток 2.</w:t>
      </w:r>
      <w:r w:rsidRPr="00AC2B6E">
        <w:rPr>
          <w:lang w:val="uk-UA"/>
        </w:rPr>
        <w:tab/>
        <w:t>Тр</w:t>
      </w:r>
      <w:r w:rsidR="00AC2B6E" w:rsidRPr="00AC2B6E">
        <w:rPr>
          <w:lang w:val="uk-UA"/>
        </w:rPr>
        <w:t xml:space="preserve">екери/ інструменти для роботи з </w:t>
      </w:r>
      <w:r w:rsidRPr="00AC2B6E">
        <w:rPr>
          <w:lang w:val="uk-UA"/>
        </w:rPr>
        <w:t>варіантами/</w:t>
      </w:r>
      <w:r w:rsidR="00AC2B6E" w:rsidRPr="00AC2B6E">
        <w:rPr>
          <w:lang w:val="uk-UA"/>
        </w:rPr>
        <w:t xml:space="preserve"> </w:t>
      </w:r>
      <w:r w:rsidRPr="00AC2B6E">
        <w:rPr>
          <w:lang w:val="uk-UA"/>
        </w:rPr>
        <w:t>мутаціями</w:t>
      </w:r>
    </w:p>
    <w:p w14:paraId="2214B9EB" w14:textId="77777777" w:rsidR="004F5792" w:rsidRPr="00AC2B6E" w:rsidRDefault="004F5792" w:rsidP="00222EBB">
      <w:pPr>
        <w:pStyle w:val="a3"/>
        <w:ind w:left="119"/>
        <w:rPr>
          <w:rFonts w:ascii="Cambria" w:hAnsi="Cambria"/>
          <w:lang w:val="uk-UA"/>
        </w:rPr>
      </w:pPr>
    </w:p>
    <w:p w14:paraId="05F9AB25" w14:textId="699F5F37" w:rsidR="00E62908" w:rsidRPr="00AC2B6E" w:rsidRDefault="00902F72" w:rsidP="00222EBB">
      <w:pPr>
        <w:pStyle w:val="a3"/>
        <w:ind w:left="119"/>
        <w:rPr>
          <w:rFonts w:ascii="Cambria" w:hAnsi="Cambria"/>
          <w:lang w:val="uk-UA"/>
        </w:rPr>
      </w:pPr>
      <w:r w:rsidRPr="00AC2B6E">
        <w:rPr>
          <w:rFonts w:ascii="Cambria" w:hAnsi="Cambria"/>
          <w:lang w:val="uk-UA"/>
        </w:rPr>
        <w:t>Для відстеження та візуалізації варіантів та/або мутацій SARS-CoV-2 та їхніх ефектів, наприклад, на діагностичні аналізи, було створено декілька ініціатив.</w:t>
      </w:r>
    </w:p>
    <w:p w14:paraId="05F9AB26" w14:textId="77777777" w:rsidR="00E62908" w:rsidRPr="00AC2B6E" w:rsidRDefault="00E62908" w:rsidP="00222EBB">
      <w:pPr>
        <w:pStyle w:val="a3"/>
        <w:rPr>
          <w:rFonts w:ascii="Cambria" w:hAnsi="Cambria"/>
          <w:lang w:val="uk-UA"/>
        </w:rPr>
      </w:pPr>
    </w:p>
    <w:tbl>
      <w:tblPr>
        <w:tblStyle w:val="TableNormal"/>
        <w:tblW w:w="9940" w:type="dxa"/>
        <w:tblInd w:w="5"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6"/>
        <w:gridCol w:w="3723"/>
        <w:gridCol w:w="1412"/>
        <w:gridCol w:w="3139"/>
      </w:tblGrid>
      <w:tr w:rsidR="004F5792" w:rsidRPr="00AC2B6E" w14:paraId="1A1162E1" w14:textId="77777777" w:rsidTr="00C0745D">
        <w:trPr>
          <w:trHeight w:val="308"/>
        </w:trPr>
        <w:tc>
          <w:tcPr>
            <w:tcW w:w="1666" w:type="dxa"/>
            <w:tcBorders>
              <w:bottom w:val="single" w:sz="12" w:space="0" w:color="94B3D6"/>
            </w:tcBorders>
          </w:tcPr>
          <w:p w14:paraId="46849989"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Назва</w:t>
            </w:r>
          </w:p>
        </w:tc>
        <w:tc>
          <w:tcPr>
            <w:tcW w:w="3723" w:type="dxa"/>
            <w:tcBorders>
              <w:bottom w:val="single" w:sz="12" w:space="0" w:color="94B3D6"/>
            </w:tcBorders>
          </w:tcPr>
          <w:p w14:paraId="6802E72C"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Тип інформації</w:t>
            </w:r>
          </w:p>
        </w:tc>
        <w:tc>
          <w:tcPr>
            <w:tcW w:w="1412" w:type="dxa"/>
            <w:tcBorders>
              <w:bottom w:val="single" w:sz="12" w:space="0" w:color="94B3D6"/>
            </w:tcBorders>
          </w:tcPr>
          <w:p w14:paraId="526B6AFC" w14:textId="77777777" w:rsidR="004F5792" w:rsidRPr="00AC2B6E" w:rsidRDefault="004F5792" w:rsidP="00C0745D">
            <w:pPr>
              <w:pStyle w:val="TableParagraph"/>
              <w:ind w:left="106"/>
              <w:rPr>
                <w:rFonts w:ascii="Cambria" w:hAnsi="Cambria"/>
                <w:b/>
                <w:sz w:val="20"/>
                <w:lang w:val="uk-UA"/>
              </w:rPr>
            </w:pPr>
            <w:r w:rsidRPr="00AC2B6E">
              <w:rPr>
                <w:rFonts w:ascii="Cambria" w:hAnsi="Cambria"/>
                <w:b/>
                <w:bCs/>
                <w:sz w:val="20"/>
                <w:lang w:val="uk-UA"/>
              </w:rPr>
              <w:t>Номенклатура</w:t>
            </w:r>
          </w:p>
        </w:tc>
        <w:tc>
          <w:tcPr>
            <w:tcW w:w="3139" w:type="dxa"/>
            <w:tcBorders>
              <w:bottom w:val="single" w:sz="12" w:space="0" w:color="94B3D6"/>
            </w:tcBorders>
          </w:tcPr>
          <w:p w14:paraId="7DF423E1" w14:textId="77777777" w:rsidR="004F5792" w:rsidRPr="00AC2B6E" w:rsidRDefault="004F5792" w:rsidP="00C0745D">
            <w:pPr>
              <w:pStyle w:val="TableParagraph"/>
              <w:ind w:left="106"/>
              <w:rPr>
                <w:rFonts w:ascii="Cambria" w:hAnsi="Cambria"/>
                <w:b/>
                <w:sz w:val="20"/>
                <w:lang w:val="uk-UA"/>
              </w:rPr>
            </w:pPr>
            <w:r w:rsidRPr="00AC2B6E">
              <w:rPr>
                <w:rFonts w:ascii="Cambria" w:hAnsi="Cambria"/>
                <w:b/>
                <w:bCs/>
                <w:sz w:val="20"/>
                <w:lang w:val="uk-UA"/>
              </w:rPr>
              <w:t>URL</w:t>
            </w:r>
          </w:p>
        </w:tc>
      </w:tr>
      <w:tr w:rsidR="004F5792" w:rsidRPr="00AC2B6E" w14:paraId="6AB840EB" w14:textId="77777777" w:rsidTr="00C0745D">
        <w:trPr>
          <w:trHeight w:val="992"/>
        </w:trPr>
        <w:tc>
          <w:tcPr>
            <w:tcW w:w="1666" w:type="dxa"/>
            <w:tcBorders>
              <w:top w:val="single" w:sz="12" w:space="0" w:color="94B3D6"/>
            </w:tcBorders>
          </w:tcPr>
          <w:p w14:paraId="280B1A32"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Лінії PANGO</w:t>
            </w:r>
          </w:p>
        </w:tc>
        <w:tc>
          <w:tcPr>
            <w:tcW w:w="3723" w:type="dxa"/>
            <w:tcBorders>
              <w:top w:val="single" w:sz="12" w:space="0" w:color="94B3D6"/>
            </w:tcBorders>
          </w:tcPr>
          <w:p w14:paraId="4CF8BC71" w14:textId="77777777" w:rsidR="004F5792" w:rsidRPr="00AC2B6E" w:rsidRDefault="004F5792" w:rsidP="00C0745D">
            <w:pPr>
              <w:pStyle w:val="TableParagraph"/>
              <w:ind w:left="107" w:right="302"/>
              <w:jc w:val="both"/>
              <w:rPr>
                <w:rFonts w:ascii="Cambria" w:hAnsi="Cambria"/>
                <w:sz w:val="20"/>
                <w:lang w:val="uk-UA"/>
              </w:rPr>
            </w:pPr>
            <w:r w:rsidRPr="00AC2B6E">
              <w:rPr>
                <w:rFonts w:ascii="Cambria" w:hAnsi="Cambria"/>
                <w:sz w:val="20"/>
                <w:lang w:val="uk-UA"/>
              </w:rPr>
              <w:t>Глобальний звіт про гаплотипи нового коронавірусу, включаючи карти глобального поширення, частоту випадків та перше виявлення</w:t>
            </w:r>
          </w:p>
        </w:tc>
        <w:tc>
          <w:tcPr>
            <w:tcW w:w="1412" w:type="dxa"/>
            <w:tcBorders>
              <w:top w:val="single" w:sz="12" w:space="0" w:color="94B3D6"/>
            </w:tcBorders>
          </w:tcPr>
          <w:p w14:paraId="7D621171"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Pango</w:t>
            </w:r>
          </w:p>
        </w:tc>
        <w:tc>
          <w:tcPr>
            <w:tcW w:w="3139" w:type="dxa"/>
            <w:tcBorders>
              <w:top w:val="single" w:sz="12" w:space="0" w:color="94B3D6"/>
            </w:tcBorders>
          </w:tcPr>
          <w:p w14:paraId="36440673" w14:textId="77777777" w:rsidR="004F5792" w:rsidRPr="00AC2B6E" w:rsidRDefault="00BE5BB5" w:rsidP="00C0745D">
            <w:pPr>
              <w:pStyle w:val="TableParagraph"/>
              <w:ind w:left="106"/>
              <w:rPr>
                <w:rFonts w:ascii="Cambria" w:hAnsi="Cambria"/>
                <w:sz w:val="20"/>
                <w:lang w:val="uk-UA"/>
              </w:rPr>
            </w:pPr>
            <w:hyperlink r:id="rId85">
              <w:r w:rsidR="004F5792" w:rsidRPr="00AC2B6E">
                <w:rPr>
                  <w:rFonts w:ascii="Cambria" w:hAnsi="Cambria"/>
                  <w:color w:val="0000FF"/>
                  <w:sz w:val="20"/>
                  <w:u w:val="single"/>
                  <w:lang w:val="uk-UA"/>
                </w:rPr>
                <w:t>https://cov-lineages.org/</w:t>
              </w:r>
            </w:hyperlink>
          </w:p>
        </w:tc>
      </w:tr>
      <w:tr w:rsidR="004F5792" w:rsidRPr="00AC2B6E" w14:paraId="609D2DA5" w14:textId="77777777" w:rsidTr="00C0745D">
        <w:trPr>
          <w:trHeight w:val="539"/>
        </w:trPr>
        <w:tc>
          <w:tcPr>
            <w:tcW w:w="1666" w:type="dxa"/>
          </w:tcPr>
          <w:p w14:paraId="399F5ABA"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CoVariants</w:t>
            </w:r>
          </w:p>
        </w:tc>
        <w:tc>
          <w:tcPr>
            <w:tcW w:w="3723" w:type="dxa"/>
          </w:tcPr>
          <w:p w14:paraId="316865DE" w14:textId="77777777" w:rsidR="004F5792" w:rsidRPr="00AC2B6E" w:rsidRDefault="004F5792" w:rsidP="00C0745D">
            <w:pPr>
              <w:pStyle w:val="TableParagraph"/>
              <w:ind w:left="107" w:right="148"/>
              <w:rPr>
                <w:rFonts w:ascii="Cambria" w:hAnsi="Cambria"/>
                <w:sz w:val="20"/>
                <w:lang w:val="uk-UA"/>
              </w:rPr>
            </w:pPr>
            <w:r w:rsidRPr="00AC2B6E">
              <w:rPr>
                <w:rFonts w:ascii="Cambria" w:hAnsi="Cambria"/>
                <w:sz w:val="20"/>
                <w:lang w:val="uk-UA"/>
              </w:rPr>
              <w:t>Мутації та варіанти, що становлять інтерес/викликають занепокоєння і відповідна література</w:t>
            </w:r>
          </w:p>
        </w:tc>
        <w:tc>
          <w:tcPr>
            <w:tcW w:w="1412" w:type="dxa"/>
          </w:tcPr>
          <w:p w14:paraId="0D18B664"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Nextstrain</w:t>
            </w:r>
          </w:p>
        </w:tc>
        <w:tc>
          <w:tcPr>
            <w:tcW w:w="3139" w:type="dxa"/>
          </w:tcPr>
          <w:p w14:paraId="0819CB69" w14:textId="77777777" w:rsidR="004F5792" w:rsidRPr="00AC2B6E" w:rsidRDefault="00BE5BB5" w:rsidP="00C0745D">
            <w:pPr>
              <w:pStyle w:val="TableParagraph"/>
              <w:ind w:left="105"/>
              <w:rPr>
                <w:rFonts w:ascii="Cambria" w:hAnsi="Cambria"/>
                <w:sz w:val="20"/>
                <w:lang w:val="uk-UA"/>
              </w:rPr>
            </w:pPr>
            <w:hyperlink r:id="rId86">
              <w:r w:rsidR="004F5792" w:rsidRPr="00AC2B6E">
                <w:rPr>
                  <w:rFonts w:ascii="Cambria" w:hAnsi="Cambria"/>
                  <w:color w:val="0000FF"/>
                  <w:sz w:val="20"/>
                  <w:u w:val="single"/>
                  <w:lang w:val="uk-UA"/>
                </w:rPr>
                <w:t>https://covariants.org/</w:t>
              </w:r>
            </w:hyperlink>
          </w:p>
        </w:tc>
      </w:tr>
      <w:tr w:rsidR="004F5792" w:rsidRPr="00AC2B6E" w14:paraId="1EFD7C6C" w14:textId="77777777" w:rsidTr="00C0745D">
        <w:trPr>
          <w:trHeight w:val="1185"/>
        </w:trPr>
        <w:tc>
          <w:tcPr>
            <w:tcW w:w="1666" w:type="dxa"/>
          </w:tcPr>
          <w:p w14:paraId="08ECFD1E"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CovMT</w:t>
            </w:r>
          </w:p>
        </w:tc>
        <w:tc>
          <w:tcPr>
            <w:tcW w:w="3723" w:type="dxa"/>
          </w:tcPr>
          <w:p w14:paraId="06B72A24" w14:textId="77777777" w:rsidR="004F5792" w:rsidRPr="00AC2B6E" w:rsidRDefault="004F5792" w:rsidP="00C0745D">
            <w:pPr>
              <w:pStyle w:val="TableParagraph"/>
              <w:ind w:left="107" w:right="359"/>
              <w:rPr>
                <w:rFonts w:ascii="Cambria" w:hAnsi="Cambria"/>
                <w:sz w:val="20"/>
                <w:lang w:val="uk-UA"/>
              </w:rPr>
            </w:pPr>
            <w:r w:rsidRPr="00AC2B6E">
              <w:rPr>
                <w:rFonts w:ascii="Cambria" w:hAnsi="Cambria"/>
                <w:sz w:val="20"/>
                <w:lang w:val="uk-UA"/>
              </w:rPr>
              <w:t>Мутації та варіанти з акцентом на критичні варіанти, строки головних мутацій RBD (класифікація GISAID)</w:t>
            </w:r>
          </w:p>
        </w:tc>
        <w:tc>
          <w:tcPr>
            <w:tcW w:w="1412" w:type="dxa"/>
          </w:tcPr>
          <w:p w14:paraId="3BD84A12"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GISAID</w:t>
            </w:r>
          </w:p>
        </w:tc>
        <w:tc>
          <w:tcPr>
            <w:tcW w:w="3139" w:type="dxa"/>
          </w:tcPr>
          <w:p w14:paraId="739E67B5" w14:textId="77777777" w:rsidR="004F5792" w:rsidRPr="00AC2B6E" w:rsidRDefault="00BE5BB5" w:rsidP="00C0745D">
            <w:pPr>
              <w:pStyle w:val="TableParagraph"/>
              <w:ind w:left="106"/>
              <w:rPr>
                <w:rFonts w:ascii="Cambria" w:hAnsi="Cambria"/>
                <w:sz w:val="20"/>
                <w:lang w:val="uk-UA"/>
              </w:rPr>
            </w:pPr>
            <w:hyperlink r:id="rId87">
              <w:r w:rsidR="004F5792" w:rsidRPr="00AC2B6E">
                <w:rPr>
                  <w:rFonts w:ascii="Cambria" w:hAnsi="Cambria"/>
                  <w:color w:val="0000FF"/>
                  <w:sz w:val="20"/>
                  <w:u w:val="single"/>
                  <w:lang w:val="uk-UA"/>
                </w:rPr>
                <w:t>https://www.cbrc.kaust.edu.sa/covmt/</w:t>
              </w:r>
            </w:hyperlink>
          </w:p>
        </w:tc>
      </w:tr>
      <w:tr w:rsidR="004F5792" w:rsidRPr="00AC2B6E" w14:paraId="10C9A97E" w14:textId="77777777" w:rsidTr="00C0745D">
        <w:trPr>
          <w:trHeight w:val="539"/>
        </w:trPr>
        <w:tc>
          <w:tcPr>
            <w:tcW w:w="1666" w:type="dxa"/>
          </w:tcPr>
          <w:p w14:paraId="7D9B03D6"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CoV-GLUE</w:t>
            </w:r>
          </w:p>
        </w:tc>
        <w:tc>
          <w:tcPr>
            <w:tcW w:w="3723" w:type="dxa"/>
          </w:tcPr>
          <w:p w14:paraId="3EEF2952" w14:textId="77777777" w:rsidR="004F5792" w:rsidRPr="00AC2B6E" w:rsidRDefault="004F5792" w:rsidP="00C0745D">
            <w:pPr>
              <w:pStyle w:val="TableParagraph"/>
              <w:spacing w:line="242" w:lineRule="auto"/>
              <w:ind w:left="107" w:right="704"/>
              <w:rPr>
                <w:rFonts w:ascii="Cambria" w:hAnsi="Cambria"/>
                <w:sz w:val="20"/>
                <w:lang w:val="uk-UA"/>
              </w:rPr>
            </w:pPr>
            <w:r w:rsidRPr="00AC2B6E">
              <w:rPr>
                <w:rFonts w:ascii="Cambria" w:hAnsi="Cambria"/>
                <w:sz w:val="20"/>
                <w:lang w:val="uk-UA"/>
              </w:rPr>
              <w:t>База даних про заміни, вставки та делеції амінокислот</w:t>
            </w:r>
          </w:p>
        </w:tc>
        <w:tc>
          <w:tcPr>
            <w:tcW w:w="1412" w:type="dxa"/>
          </w:tcPr>
          <w:p w14:paraId="7810FCF0"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Pango</w:t>
            </w:r>
          </w:p>
        </w:tc>
        <w:tc>
          <w:tcPr>
            <w:tcW w:w="3139" w:type="dxa"/>
          </w:tcPr>
          <w:p w14:paraId="3EC46E56" w14:textId="77777777" w:rsidR="004F5792" w:rsidRPr="00AC2B6E" w:rsidRDefault="00BE5BB5" w:rsidP="00C0745D">
            <w:pPr>
              <w:pStyle w:val="TableParagraph"/>
              <w:ind w:left="106"/>
              <w:rPr>
                <w:rFonts w:ascii="Cambria" w:hAnsi="Cambria"/>
                <w:sz w:val="20"/>
                <w:lang w:val="uk-UA"/>
              </w:rPr>
            </w:pPr>
            <w:hyperlink r:id="rId88">
              <w:r w:rsidR="004F5792" w:rsidRPr="00AC2B6E">
                <w:rPr>
                  <w:rFonts w:ascii="Cambria" w:hAnsi="Cambria"/>
                  <w:color w:val="0000FF"/>
                  <w:sz w:val="20"/>
                  <w:u w:val="single"/>
                  <w:lang w:val="uk-UA"/>
                </w:rPr>
                <w:t>http://cov-glue.cvr.gla.ac.uk/ - /home</w:t>
              </w:r>
            </w:hyperlink>
          </w:p>
        </w:tc>
      </w:tr>
      <w:tr w:rsidR="004F5792" w:rsidRPr="00AC2B6E" w14:paraId="61BEB76B" w14:textId="77777777" w:rsidTr="00C0745D">
        <w:trPr>
          <w:trHeight w:val="539"/>
        </w:trPr>
        <w:tc>
          <w:tcPr>
            <w:tcW w:w="1666" w:type="dxa"/>
          </w:tcPr>
          <w:p w14:paraId="23780EDB"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BV-VRC</w:t>
            </w:r>
          </w:p>
        </w:tc>
        <w:tc>
          <w:tcPr>
            <w:tcW w:w="3723" w:type="dxa"/>
          </w:tcPr>
          <w:p w14:paraId="4FDEB75B" w14:textId="77777777" w:rsidR="004F5792" w:rsidRPr="00AC2B6E" w:rsidRDefault="004F5792" w:rsidP="00C0745D">
            <w:pPr>
              <w:pStyle w:val="TableParagraph"/>
              <w:ind w:left="107" w:right="358"/>
              <w:rPr>
                <w:rFonts w:ascii="Cambria" w:hAnsi="Cambria"/>
                <w:sz w:val="20"/>
                <w:lang w:val="uk-UA"/>
              </w:rPr>
            </w:pPr>
            <w:r w:rsidRPr="00AC2B6E">
              <w:rPr>
                <w:rFonts w:ascii="Cambria" w:hAnsi="Cambria"/>
                <w:sz w:val="20"/>
                <w:lang w:val="uk-UA"/>
              </w:rPr>
              <w:t>Відстеження варіантів, що викликають занепокоєння, та геномний пошук</w:t>
            </w:r>
          </w:p>
        </w:tc>
        <w:tc>
          <w:tcPr>
            <w:tcW w:w="1412" w:type="dxa"/>
          </w:tcPr>
          <w:p w14:paraId="2E2D090F"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Pango</w:t>
            </w:r>
          </w:p>
        </w:tc>
        <w:tc>
          <w:tcPr>
            <w:tcW w:w="3139" w:type="dxa"/>
          </w:tcPr>
          <w:p w14:paraId="10C1469D" w14:textId="77777777" w:rsidR="004F5792" w:rsidRPr="00AC2B6E" w:rsidRDefault="00BE5BB5" w:rsidP="00C0745D">
            <w:pPr>
              <w:pStyle w:val="TableParagraph"/>
              <w:ind w:left="106"/>
              <w:rPr>
                <w:rFonts w:ascii="Cambria" w:hAnsi="Cambria"/>
                <w:sz w:val="20"/>
                <w:lang w:val="uk-UA"/>
              </w:rPr>
            </w:pPr>
            <w:hyperlink r:id="rId89">
              <w:r w:rsidR="004F5792" w:rsidRPr="00AC2B6E">
                <w:rPr>
                  <w:rFonts w:ascii="Cambria" w:hAnsi="Cambria"/>
                  <w:color w:val="0000FF"/>
                  <w:sz w:val="20"/>
                  <w:u w:val="single"/>
                  <w:lang w:val="uk-UA"/>
                </w:rPr>
                <w:t>https://bv-brc.org/</w:t>
              </w:r>
            </w:hyperlink>
          </w:p>
        </w:tc>
      </w:tr>
      <w:tr w:rsidR="004F5792" w:rsidRPr="00AC2B6E" w14:paraId="3D8C4BC7" w14:textId="77777777" w:rsidTr="00C0745D">
        <w:trPr>
          <w:trHeight w:val="767"/>
        </w:trPr>
        <w:tc>
          <w:tcPr>
            <w:tcW w:w="1666" w:type="dxa"/>
          </w:tcPr>
          <w:p w14:paraId="6C8F8186"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COVID-19 Data</w:t>
            </w:r>
          </w:p>
          <w:p w14:paraId="5868E2F8"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portal ENA</w:t>
            </w:r>
          </w:p>
        </w:tc>
        <w:tc>
          <w:tcPr>
            <w:tcW w:w="3723" w:type="dxa"/>
          </w:tcPr>
          <w:p w14:paraId="4AD83682" w14:textId="77777777" w:rsidR="004F5792" w:rsidRPr="00AC2B6E" w:rsidRDefault="004F5792" w:rsidP="00C0745D">
            <w:pPr>
              <w:pStyle w:val="TableParagraph"/>
              <w:ind w:left="107" w:right="132"/>
              <w:rPr>
                <w:rFonts w:ascii="Cambria" w:hAnsi="Cambria"/>
                <w:sz w:val="20"/>
                <w:lang w:val="uk-UA"/>
              </w:rPr>
            </w:pPr>
            <w:r w:rsidRPr="00AC2B6E">
              <w:rPr>
                <w:rFonts w:ascii="Cambria" w:hAnsi="Cambria"/>
                <w:sz w:val="20"/>
                <w:lang w:val="uk-UA"/>
              </w:rPr>
              <w:t>Відповідні дані щодо необроблених послідовностей вірусної ДНК, послідовностей ДНК господаря та інше + розробляється інструмент візуалізації</w:t>
            </w:r>
          </w:p>
        </w:tc>
        <w:tc>
          <w:tcPr>
            <w:tcW w:w="1412" w:type="dxa"/>
          </w:tcPr>
          <w:p w14:paraId="63B00113"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Н/З</w:t>
            </w:r>
          </w:p>
        </w:tc>
        <w:tc>
          <w:tcPr>
            <w:tcW w:w="3139" w:type="dxa"/>
          </w:tcPr>
          <w:p w14:paraId="72262CA9" w14:textId="77777777" w:rsidR="004F5792" w:rsidRPr="00AC2B6E" w:rsidRDefault="00BE5BB5" w:rsidP="00C0745D">
            <w:pPr>
              <w:pStyle w:val="TableParagraph"/>
              <w:ind w:left="106"/>
              <w:rPr>
                <w:rFonts w:ascii="Cambria" w:hAnsi="Cambria"/>
                <w:sz w:val="20"/>
                <w:lang w:val="uk-UA"/>
              </w:rPr>
            </w:pPr>
            <w:hyperlink r:id="rId90">
              <w:r w:rsidR="004F5792" w:rsidRPr="00AC2B6E">
                <w:rPr>
                  <w:rFonts w:ascii="Cambria" w:hAnsi="Cambria"/>
                  <w:color w:val="0000FF"/>
                  <w:sz w:val="20"/>
                  <w:u w:val="single"/>
                  <w:lang w:val="uk-UA"/>
                </w:rPr>
                <w:t>https://www.covid19dataportal.org/</w:t>
              </w:r>
            </w:hyperlink>
          </w:p>
        </w:tc>
      </w:tr>
      <w:tr w:rsidR="004F5792" w:rsidRPr="00AC2B6E" w14:paraId="6954AD6B" w14:textId="77777777" w:rsidTr="00C0745D">
        <w:trPr>
          <w:trHeight w:val="998"/>
        </w:trPr>
        <w:tc>
          <w:tcPr>
            <w:tcW w:w="1666" w:type="dxa"/>
          </w:tcPr>
          <w:p w14:paraId="4A43D8D9" w14:textId="77777777" w:rsidR="004F5792" w:rsidRPr="00AC2B6E" w:rsidRDefault="004F5792" w:rsidP="00C0745D">
            <w:pPr>
              <w:pStyle w:val="TableParagraph"/>
              <w:ind w:left="107" w:right="98"/>
              <w:rPr>
                <w:rFonts w:ascii="Cambria" w:hAnsi="Cambria"/>
                <w:b/>
                <w:sz w:val="20"/>
                <w:lang w:val="uk-UA"/>
              </w:rPr>
            </w:pPr>
            <w:r w:rsidRPr="00AC2B6E">
              <w:rPr>
                <w:rFonts w:ascii="Cambria" w:hAnsi="Cambria"/>
                <w:b/>
                <w:bCs/>
                <w:sz w:val="20"/>
                <w:lang w:val="uk-UA"/>
              </w:rPr>
              <w:t>Outbreak.info Mutation Situation Reports</w:t>
            </w:r>
          </w:p>
        </w:tc>
        <w:tc>
          <w:tcPr>
            <w:tcW w:w="3723" w:type="dxa"/>
          </w:tcPr>
          <w:p w14:paraId="27E2E895" w14:textId="77777777" w:rsidR="004F5792" w:rsidRPr="00AC2B6E" w:rsidRDefault="004F5792" w:rsidP="00C0745D">
            <w:pPr>
              <w:pStyle w:val="TableParagraph"/>
              <w:ind w:left="107" w:right="376"/>
              <w:rPr>
                <w:rFonts w:ascii="Cambria" w:hAnsi="Cambria"/>
                <w:sz w:val="20"/>
                <w:lang w:val="uk-UA"/>
              </w:rPr>
            </w:pPr>
            <w:r w:rsidRPr="00AC2B6E">
              <w:rPr>
                <w:rFonts w:ascii="Cambria" w:hAnsi="Cambria"/>
                <w:sz w:val="20"/>
                <w:lang w:val="uk-UA"/>
              </w:rPr>
              <w:t>Повідомлення про лінії VOC/VOI, включаючи візуалізацію мутацій геному та порівняння різних варіантів, глобального розповсюдження та щоденної поширеності</w:t>
            </w:r>
          </w:p>
        </w:tc>
        <w:tc>
          <w:tcPr>
            <w:tcW w:w="1412" w:type="dxa"/>
          </w:tcPr>
          <w:p w14:paraId="4701573F"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Pango</w:t>
            </w:r>
          </w:p>
        </w:tc>
        <w:tc>
          <w:tcPr>
            <w:tcW w:w="3139" w:type="dxa"/>
          </w:tcPr>
          <w:p w14:paraId="197CF1CB" w14:textId="77777777" w:rsidR="004F5792" w:rsidRPr="00AC2B6E" w:rsidRDefault="00BE5BB5" w:rsidP="00C0745D">
            <w:pPr>
              <w:pStyle w:val="TableParagraph"/>
              <w:ind w:left="106"/>
              <w:rPr>
                <w:rFonts w:ascii="Cambria" w:hAnsi="Cambria"/>
                <w:sz w:val="20"/>
                <w:lang w:val="uk-UA"/>
              </w:rPr>
            </w:pPr>
            <w:hyperlink r:id="rId91">
              <w:r w:rsidR="004F5792" w:rsidRPr="00AC2B6E">
                <w:rPr>
                  <w:rFonts w:ascii="Cambria" w:hAnsi="Cambria"/>
                  <w:color w:val="0000FF"/>
                  <w:sz w:val="20"/>
                  <w:u w:val="single"/>
                  <w:lang w:val="uk-UA"/>
                </w:rPr>
                <w:t>https://outbreak.info/situation-reports</w:t>
              </w:r>
            </w:hyperlink>
          </w:p>
        </w:tc>
      </w:tr>
      <w:tr w:rsidR="004F5792" w:rsidRPr="00AC2B6E" w14:paraId="0BA1DA2C" w14:textId="77777777" w:rsidTr="00C0745D">
        <w:trPr>
          <w:trHeight w:val="539"/>
        </w:trPr>
        <w:tc>
          <w:tcPr>
            <w:tcW w:w="1666" w:type="dxa"/>
          </w:tcPr>
          <w:p w14:paraId="708DD64F" w14:textId="77777777" w:rsidR="004F5792" w:rsidRPr="00AC2B6E" w:rsidRDefault="004F5792" w:rsidP="00C0745D">
            <w:pPr>
              <w:pStyle w:val="TableParagraph"/>
              <w:spacing w:line="242" w:lineRule="auto"/>
              <w:ind w:left="107" w:right="125"/>
              <w:rPr>
                <w:rFonts w:ascii="Cambria" w:hAnsi="Cambria"/>
                <w:b/>
                <w:sz w:val="20"/>
                <w:lang w:val="uk-UA"/>
              </w:rPr>
            </w:pPr>
            <w:r w:rsidRPr="00AC2B6E">
              <w:rPr>
                <w:rFonts w:ascii="Cambria" w:hAnsi="Cambria"/>
                <w:b/>
                <w:bCs/>
                <w:sz w:val="20"/>
                <w:lang w:val="uk-UA"/>
              </w:rPr>
              <w:t>Viroscience Primer Check tool</w:t>
            </w:r>
          </w:p>
        </w:tc>
        <w:tc>
          <w:tcPr>
            <w:tcW w:w="3723" w:type="dxa"/>
          </w:tcPr>
          <w:p w14:paraId="0C6378E2" w14:textId="77777777" w:rsidR="004F5792" w:rsidRPr="00AC2B6E" w:rsidRDefault="004F5792" w:rsidP="00C0745D">
            <w:pPr>
              <w:pStyle w:val="TableParagraph"/>
              <w:ind w:left="107"/>
              <w:rPr>
                <w:rFonts w:ascii="Cambria" w:hAnsi="Cambria"/>
                <w:sz w:val="20"/>
                <w:lang w:val="uk-UA"/>
              </w:rPr>
            </w:pPr>
            <w:r w:rsidRPr="00AC2B6E">
              <w:rPr>
                <w:rFonts w:ascii="Cambria" w:hAnsi="Cambria"/>
                <w:sz w:val="20"/>
                <w:lang w:val="uk-UA"/>
              </w:rPr>
              <w:t>Інструмент для перевірки праймерів</w:t>
            </w:r>
          </w:p>
        </w:tc>
        <w:tc>
          <w:tcPr>
            <w:tcW w:w="1412" w:type="dxa"/>
          </w:tcPr>
          <w:p w14:paraId="5F212408"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Н/З</w:t>
            </w:r>
          </w:p>
        </w:tc>
        <w:tc>
          <w:tcPr>
            <w:tcW w:w="3139" w:type="dxa"/>
          </w:tcPr>
          <w:p w14:paraId="15702E03" w14:textId="04FA8B27" w:rsidR="004F5792" w:rsidRPr="00AC2B6E" w:rsidRDefault="00BE5BB5" w:rsidP="00C0745D">
            <w:pPr>
              <w:pStyle w:val="TableParagraph"/>
              <w:spacing w:line="242" w:lineRule="auto"/>
              <w:ind w:left="106"/>
              <w:rPr>
                <w:rFonts w:ascii="Cambria" w:hAnsi="Cambria"/>
                <w:sz w:val="20"/>
                <w:lang w:val="uk-UA"/>
              </w:rPr>
            </w:pPr>
            <w:hyperlink r:id="rId92">
              <w:r w:rsidR="004F5792" w:rsidRPr="00AC2B6E">
                <w:rPr>
                  <w:rFonts w:ascii="Cambria" w:hAnsi="Cambria"/>
                  <w:color w:val="0000FF"/>
                  <w:sz w:val="20"/>
                  <w:u w:val="single"/>
                  <w:lang w:val="uk-UA"/>
                </w:rPr>
                <w:t>https://viroscience-emc.shinyapps.io/primer-</w:t>
              </w:r>
            </w:hyperlink>
            <w:hyperlink r:id="rId93">
              <w:r w:rsidR="004F5792" w:rsidRPr="00AC2B6E">
                <w:rPr>
                  <w:rFonts w:ascii="Cambria" w:hAnsi="Cambria"/>
                  <w:color w:val="0000FF"/>
                  <w:sz w:val="20"/>
                  <w:u w:val="single"/>
                  <w:lang w:val="uk-UA"/>
                </w:rPr>
                <w:t>check/</w:t>
              </w:r>
            </w:hyperlink>
          </w:p>
        </w:tc>
      </w:tr>
      <w:tr w:rsidR="004F5792" w:rsidRPr="00AC2B6E" w14:paraId="2EF5463D" w14:textId="77777777" w:rsidTr="00C0745D">
        <w:trPr>
          <w:trHeight w:val="309"/>
        </w:trPr>
        <w:tc>
          <w:tcPr>
            <w:tcW w:w="1666" w:type="dxa"/>
          </w:tcPr>
          <w:p w14:paraId="5B3B7C7C" w14:textId="77777777" w:rsidR="004F5792" w:rsidRPr="00AC2B6E" w:rsidRDefault="004F5792" w:rsidP="00C0745D">
            <w:pPr>
              <w:pStyle w:val="TableParagraph"/>
              <w:ind w:left="107"/>
              <w:rPr>
                <w:rFonts w:ascii="Cambria" w:hAnsi="Cambria"/>
                <w:b/>
                <w:sz w:val="20"/>
                <w:lang w:val="uk-UA"/>
              </w:rPr>
            </w:pPr>
            <w:r w:rsidRPr="00AC2B6E">
              <w:rPr>
                <w:rFonts w:ascii="Cambria" w:hAnsi="Cambria"/>
                <w:b/>
                <w:bCs/>
                <w:sz w:val="20"/>
                <w:lang w:val="uk-UA"/>
              </w:rPr>
              <w:t>Pha4ge</w:t>
            </w:r>
          </w:p>
        </w:tc>
        <w:tc>
          <w:tcPr>
            <w:tcW w:w="3723" w:type="dxa"/>
          </w:tcPr>
          <w:p w14:paraId="14238B39" w14:textId="77777777" w:rsidR="004F5792" w:rsidRPr="00AC2B6E" w:rsidRDefault="004F5792" w:rsidP="00C0745D">
            <w:pPr>
              <w:pStyle w:val="TableParagraph"/>
              <w:ind w:left="107"/>
              <w:rPr>
                <w:rFonts w:ascii="Cambria" w:hAnsi="Cambria"/>
                <w:sz w:val="20"/>
                <w:lang w:val="uk-UA"/>
              </w:rPr>
            </w:pPr>
            <w:r w:rsidRPr="00AC2B6E">
              <w:rPr>
                <w:rFonts w:ascii="Cambria" w:hAnsi="Cambria"/>
                <w:sz w:val="20"/>
                <w:lang w:val="uk-UA"/>
              </w:rPr>
              <w:t>Протоколи секвенування та інструменти аналізу</w:t>
            </w:r>
          </w:p>
        </w:tc>
        <w:tc>
          <w:tcPr>
            <w:tcW w:w="1412" w:type="dxa"/>
          </w:tcPr>
          <w:p w14:paraId="32A0CBF2" w14:textId="77777777" w:rsidR="004F5792" w:rsidRPr="00AC2B6E" w:rsidRDefault="004F5792" w:rsidP="00C0745D">
            <w:pPr>
              <w:pStyle w:val="TableParagraph"/>
              <w:ind w:left="106"/>
              <w:rPr>
                <w:rFonts w:ascii="Cambria" w:hAnsi="Cambria"/>
                <w:sz w:val="20"/>
                <w:lang w:val="uk-UA"/>
              </w:rPr>
            </w:pPr>
            <w:r w:rsidRPr="00AC2B6E">
              <w:rPr>
                <w:rFonts w:ascii="Cambria" w:hAnsi="Cambria"/>
                <w:sz w:val="20"/>
                <w:lang w:val="uk-UA"/>
              </w:rPr>
              <w:t>Н/З</w:t>
            </w:r>
          </w:p>
        </w:tc>
        <w:tc>
          <w:tcPr>
            <w:tcW w:w="3139" w:type="dxa"/>
          </w:tcPr>
          <w:p w14:paraId="5DBCCC44" w14:textId="77777777" w:rsidR="004F5792" w:rsidRPr="00AC2B6E" w:rsidRDefault="00BE5BB5" w:rsidP="00C0745D">
            <w:pPr>
              <w:pStyle w:val="TableParagraph"/>
              <w:ind w:left="106"/>
              <w:rPr>
                <w:rFonts w:ascii="Cambria" w:hAnsi="Cambria"/>
                <w:sz w:val="20"/>
                <w:lang w:val="uk-UA"/>
              </w:rPr>
            </w:pPr>
            <w:hyperlink r:id="rId94">
              <w:r w:rsidR="004F5792" w:rsidRPr="00AC2B6E">
                <w:rPr>
                  <w:rFonts w:ascii="Cambria" w:hAnsi="Cambria"/>
                  <w:color w:val="0000FF"/>
                  <w:sz w:val="20"/>
                  <w:u w:val="single"/>
                  <w:lang w:val="uk-UA"/>
                </w:rPr>
                <w:t>https://pha4ge.org/resources/</w:t>
              </w:r>
            </w:hyperlink>
          </w:p>
        </w:tc>
      </w:tr>
    </w:tbl>
    <w:p w14:paraId="71932C6D" w14:textId="77777777" w:rsidR="004F5792" w:rsidRPr="00AC2B6E" w:rsidRDefault="004F5792" w:rsidP="00222EBB">
      <w:pPr>
        <w:rPr>
          <w:rFonts w:ascii="Cambria" w:hAnsi="Cambria"/>
          <w:sz w:val="20"/>
          <w:lang w:val="uk-UA"/>
        </w:rPr>
      </w:pPr>
    </w:p>
    <w:p w14:paraId="767E0299" w14:textId="77777777" w:rsidR="004F5792" w:rsidRPr="00AC2B6E" w:rsidRDefault="004F5792" w:rsidP="00222EBB">
      <w:pPr>
        <w:rPr>
          <w:rFonts w:ascii="Cambria" w:hAnsi="Cambria"/>
          <w:sz w:val="20"/>
          <w:lang w:val="uk-UA"/>
        </w:rPr>
      </w:pPr>
    </w:p>
    <w:p w14:paraId="58A4D4CD" w14:textId="77777777" w:rsidR="004F5792" w:rsidRPr="00AC2B6E" w:rsidRDefault="004F5792" w:rsidP="00222EBB">
      <w:pPr>
        <w:rPr>
          <w:rFonts w:ascii="Cambria" w:hAnsi="Cambria"/>
          <w:sz w:val="20"/>
          <w:lang w:val="uk-UA"/>
        </w:rPr>
      </w:pPr>
    </w:p>
    <w:p w14:paraId="05F9AB5B" w14:textId="12945D77" w:rsidR="004F5792" w:rsidRPr="00AC2B6E" w:rsidRDefault="004F5792">
      <w:pPr>
        <w:rPr>
          <w:rFonts w:ascii="Cambria" w:hAnsi="Cambria"/>
          <w:sz w:val="20"/>
          <w:lang w:val="uk-UA"/>
        </w:rPr>
      </w:pPr>
      <w:r w:rsidRPr="00AC2B6E">
        <w:rPr>
          <w:rFonts w:ascii="Cambria" w:hAnsi="Cambria"/>
          <w:sz w:val="20"/>
          <w:lang w:val="uk-UA"/>
        </w:rPr>
        <w:br w:type="page"/>
      </w:r>
    </w:p>
    <w:p w14:paraId="05F9AB5E" w14:textId="019B076B" w:rsidR="00E62908" w:rsidRPr="00AC2B6E" w:rsidRDefault="00902F72" w:rsidP="00AC2B6E">
      <w:pPr>
        <w:pStyle w:val="04"/>
        <w:rPr>
          <w:lang w:val="uk-UA"/>
        </w:rPr>
      </w:pPr>
      <w:bookmarkStart w:id="31" w:name="Annex_3._Examples_of_common_key_SARS-CoV"/>
      <w:bookmarkEnd w:id="31"/>
      <w:r w:rsidRPr="00AC2B6E">
        <w:rPr>
          <w:lang w:val="uk-UA"/>
        </w:rPr>
        <w:lastRenderedPageBreak/>
        <w:t>Додаток 3.</w:t>
      </w:r>
      <w:r w:rsidRPr="00AC2B6E">
        <w:rPr>
          <w:lang w:val="uk-UA"/>
        </w:rPr>
        <w:tab/>
        <w:t>Приклади поширених ключових мутацій SARS-CoV-2 у спайковому білку та докази щодо пов’язаного з ними фенотипного впливу</w:t>
      </w:r>
    </w:p>
    <w:tbl>
      <w:tblPr>
        <w:tblStyle w:val="TableNormal"/>
        <w:tblW w:w="98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1505"/>
        <w:gridCol w:w="5944"/>
        <w:gridCol w:w="1296"/>
      </w:tblGrid>
      <w:tr w:rsidR="00E62908" w:rsidRPr="00AC2B6E" w14:paraId="05F9AB63" w14:textId="77777777" w:rsidTr="004F5792">
        <w:trPr>
          <w:trHeight w:val="534"/>
        </w:trPr>
        <w:tc>
          <w:tcPr>
            <w:tcW w:w="1073" w:type="dxa"/>
          </w:tcPr>
          <w:p w14:paraId="05F9AB5F" w14:textId="77777777" w:rsidR="00E62908" w:rsidRPr="00AC2B6E" w:rsidRDefault="00902F72" w:rsidP="00CA1DF2">
            <w:pPr>
              <w:pStyle w:val="TableParagraph"/>
              <w:ind w:left="107" w:right="76"/>
              <w:rPr>
                <w:rFonts w:ascii="Cambria" w:hAnsi="Cambria"/>
                <w:b/>
                <w:sz w:val="18"/>
                <w:lang w:val="uk-UA"/>
              </w:rPr>
            </w:pPr>
            <w:r w:rsidRPr="00AC2B6E">
              <w:rPr>
                <w:rFonts w:ascii="Cambria" w:hAnsi="Cambria"/>
                <w:b/>
                <w:bCs/>
                <w:sz w:val="18"/>
                <w:lang w:val="uk-UA"/>
              </w:rPr>
              <w:t>Ключова мутація</w:t>
            </w:r>
          </w:p>
        </w:tc>
        <w:tc>
          <w:tcPr>
            <w:tcW w:w="1505" w:type="dxa"/>
          </w:tcPr>
          <w:p w14:paraId="05F9AB60"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Сфера ризику для громадського здоров’я</w:t>
            </w:r>
          </w:p>
        </w:tc>
        <w:tc>
          <w:tcPr>
            <w:tcW w:w="5944" w:type="dxa"/>
          </w:tcPr>
          <w:p w14:paraId="05F9AB61"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Фенотипові ефекти, задокументовані станом на сьогоднішній день</w:t>
            </w:r>
          </w:p>
        </w:tc>
        <w:tc>
          <w:tcPr>
            <w:tcW w:w="1296" w:type="dxa"/>
          </w:tcPr>
          <w:p w14:paraId="05F9AB62" w14:textId="77777777" w:rsidR="00E62908" w:rsidRPr="00AC2B6E" w:rsidRDefault="00902F72" w:rsidP="00222EBB">
            <w:pPr>
              <w:pStyle w:val="TableParagraph"/>
              <w:ind w:left="106"/>
              <w:rPr>
                <w:rFonts w:ascii="Cambria" w:hAnsi="Cambria"/>
                <w:b/>
                <w:sz w:val="18"/>
                <w:lang w:val="uk-UA"/>
              </w:rPr>
            </w:pPr>
            <w:r w:rsidRPr="00AC2B6E">
              <w:rPr>
                <w:rFonts w:ascii="Cambria" w:hAnsi="Cambria"/>
                <w:b/>
                <w:bCs/>
                <w:sz w:val="18"/>
                <w:lang w:val="uk-UA"/>
              </w:rPr>
              <w:t>Варіант, що викликає занепокоєння/ Варіант, що становить інтерес</w:t>
            </w:r>
          </w:p>
        </w:tc>
      </w:tr>
      <w:tr w:rsidR="00E62908" w:rsidRPr="00AC2B6E" w14:paraId="05F9AB6B" w14:textId="77777777" w:rsidTr="004F5792">
        <w:trPr>
          <w:trHeight w:val="532"/>
        </w:trPr>
        <w:tc>
          <w:tcPr>
            <w:tcW w:w="1073" w:type="dxa"/>
            <w:vMerge w:val="restart"/>
          </w:tcPr>
          <w:p w14:paraId="05F9AB64"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L452R</w:t>
            </w:r>
          </w:p>
        </w:tc>
        <w:tc>
          <w:tcPr>
            <w:tcW w:w="1505" w:type="dxa"/>
          </w:tcPr>
          <w:p w14:paraId="05F9AB65"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Трансмісивність</w:t>
            </w:r>
          </w:p>
        </w:tc>
        <w:tc>
          <w:tcPr>
            <w:tcW w:w="5944" w:type="dxa"/>
          </w:tcPr>
          <w:p w14:paraId="05F9AB66" w14:textId="432F5700" w:rsidR="00E62908" w:rsidRPr="00AC2B6E" w:rsidRDefault="00902F72" w:rsidP="00AC2B6E">
            <w:pPr>
              <w:pStyle w:val="TableParagraph"/>
              <w:ind w:left="107"/>
              <w:rPr>
                <w:rFonts w:ascii="Cambria" w:hAnsi="Cambria"/>
                <w:sz w:val="18"/>
                <w:lang w:val="uk-UA"/>
              </w:rPr>
            </w:pPr>
            <w:r w:rsidRPr="00AC2B6E">
              <w:rPr>
                <w:rFonts w:ascii="Cambria" w:hAnsi="Cambria"/>
                <w:sz w:val="18"/>
                <w:lang w:val="uk-UA"/>
              </w:rPr>
              <w:t>Може підвищувати контагіозність за рахунок стабілізації взаємодії між спайком та рецептором ангіотензинперетворю</w:t>
            </w:r>
            <w:r w:rsidR="00AC2B6E">
              <w:rPr>
                <w:rFonts w:ascii="Cambria" w:hAnsi="Cambria"/>
                <w:sz w:val="18"/>
                <w:lang w:val="uk-UA"/>
              </w:rPr>
              <w:t>вального</w:t>
            </w:r>
            <w:r w:rsidRPr="00AC2B6E">
              <w:rPr>
                <w:rFonts w:ascii="Cambria" w:hAnsi="Cambria"/>
                <w:sz w:val="18"/>
                <w:lang w:val="uk-UA"/>
              </w:rPr>
              <w:t xml:space="preserve"> ферменту 2 типу (АПФ-2) і незалежно еволюціонувала в багатьох лініях (23)</w:t>
            </w:r>
          </w:p>
        </w:tc>
        <w:tc>
          <w:tcPr>
            <w:tcW w:w="1296" w:type="dxa"/>
            <w:vMerge w:val="restart"/>
          </w:tcPr>
          <w:p w14:paraId="05F9AB67" w14:textId="77777777" w:rsidR="00E62908" w:rsidRPr="00AC2B6E" w:rsidRDefault="00902F72" w:rsidP="00222EBB">
            <w:pPr>
              <w:pStyle w:val="TableParagraph"/>
              <w:ind w:left="106"/>
              <w:rPr>
                <w:rFonts w:ascii="Cambria" w:hAnsi="Cambria"/>
                <w:b/>
                <w:sz w:val="18"/>
                <w:lang w:val="uk-UA"/>
              </w:rPr>
            </w:pPr>
            <w:r w:rsidRPr="00AC2B6E">
              <w:rPr>
                <w:rFonts w:ascii="Cambria" w:hAnsi="Cambria"/>
                <w:b/>
                <w:bCs/>
                <w:sz w:val="18"/>
                <w:lang w:val="uk-UA"/>
              </w:rPr>
              <w:t>VOC</w:t>
            </w:r>
          </w:p>
          <w:p w14:paraId="05F9AB68" w14:textId="77777777" w:rsidR="00E62908" w:rsidRPr="00AC2B6E" w:rsidRDefault="00902F72" w:rsidP="00222EBB">
            <w:pPr>
              <w:pStyle w:val="TableParagraph"/>
              <w:ind w:left="106"/>
              <w:rPr>
                <w:rFonts w:ascii="Cambria" w:hAnsi="Cambria"/>
                <w:sz w:val="18"/>
                <w:lang w:val="uk-UA"/>
              </w:rPr>
            </w:pPr>
            <w:r w:rsidRPr="00AC2B6E">
              <w:rPr>
                <w:rFonts w:ascii="Cambria" w:hAnsi="Cambria"/>
                <w:sz w:val="18"/>
                <w:lang w:val="uk-UA"/>
              </w:rPr>
              <w:t>Гамма</w:t>
            </w:r>
          </w:p>
          <w:p w14:paraId="05F9AB69" w14:textId="77777777" w:rsidR="00E62908" w:rsidRPr="00AC2B6E" w:rsidRDefault="00902F72" w:rsidP="00222EBB">
            <w:pPr>
              <w:pStyle w:val="TableParagraph"/>
              <w:ind w:left="106"/>
              <w:rPr>
                <w:rFonts w:ascii="Cambria" w:hAnsi="Cambria"/>
                <w:b/>
                <w:sz w:val="18"/>
                <w:lang w:val="uk-UA"/>
              </w:rPr>
            </w:pPr>
            <w:r w:rsidRPr="00AC2B6E">
              <w:rPr>
                <w:rFonts w:ascii="Cambria" w:hAnsi="Cambria"/>
                <w:b/>
                <w:bCs/>
                <w:sz w:val="18"/>
                <w:lang w:val="uk-UA"/>
              </w:rPr>
              <w:t>VOI</w:t>
            </w:r>
          </w:p>
          <w:p w14:paraId="05F9AB6A" w14:textId="77777777" w:rsidR="00E62908" w:rsidRPr="00AC2B6E" w:rsidRDefault="00902F72" w:rsidP="00222EBB">
            <w:pPr>
              <w:pStyle w:val="TableParagraph"/>
              <w:ind w:left="106"/>
              <w:rPr>
                <w:rFonts w:ascii="Cambria" w:hAnsi="Cambria"/>
                <w:sz w:val="18"/>
                <w:lang w:val="uk-UA"/>
              </w:rPr>
            </w:pPr>
            <w:r w:rsidRPr="00AC2B6E">
              <w:rPr>
                <w:rFonts w:ascii="Cambria" w:hAnsi="Cambria"/>
                <w:sz w:val="18"/>
                <w:lang w:val="uk-UA"/>
              </w:rPr>
              <w:t>Йота, Каппа, Лямбда</w:t>
            </w:r>
          </w:p>
        </w:tc>
      </w:tr>
      <w:tr w:rsidR="00E62908" w:rsidRPr="00AC2B6E" w14:paraId="05F9AB70" w14:textId="77777777" w:rsidTr="004F5792">
        <w:trPr>
          <w:trHeight w:val="738"/>
        </w:trPr>
        <w:tc>
          <w:tcPr>
            <w:tcW w:w="1073" w:type="dxa"/>
            <w:vMerge/>
            <w:tcBorders>
              <w:top w:val="nil"/>
            </w:tcBorders>
          </w:tcPr>
          <w:p w14:paraId="05F9AB6C" w14:textId="77777777" w:rsidR="00E62908" w:rsidRPr="00AC2B6E" w:rsidRDefault="00E62908" w:rsidP="00222EBB">
            <w:pPr>
              <w:rPr>
                <w:rFonts w:ascii="Cambria" w:hAnsi="Cambria"/>
                <w:sz w:val="2"/>
                <w:szCs w:val="2"/>
                <w:lang w:val="uk-UA"/>
              </w:rPr>
            </w:pPr>
          </w:p>
        </w:tc>
        <w:tc>
          <w:tcPr>
            <w:tcW w:w="1505" w:type="dxa"/>
          </w:tcPr>
          <w:p w14:paraId="05F9AB6D"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«Вислизання» від імунітету</w:t>
            </w:r>
          </w:p>
        </w:tc>
        <w:tc>
          <w:tcPr>
            <w:tcW w:w="5944" w:type="dxa"/>
          </w:tcPr>
          <w:p w14:paraId="05F9AB6E" w14:textId="77777777" w:rsidR="00E62908" w:rsidRPr="00AC2B6E" w:rsidRDefault="00902F72" w:rsidP="00222EBB">
            <w:pPr>
              <w:pStyle w:val="TableParagraph"/>
              <w:ind w:left="107" w:right="97"/>
              <w:jc w:val="both"/>
              <w:rPr>
                <w:rFonts w:ascii="Cambria" w:hAnsi="Cambria"/>
                <w:sz w:val="18"/>
                <w:lang w:val="uk-UA"/>
              </w:rPr>
            </w:pPr>
            <w:r w:rsidRPr="00AC2B6E">
              <w:rPr>
                <w:rFonts w:ascii="Cambria" w:hAnsi="Cambria"/>
                <w:sz w:val="18"/>
                <w:lang w:val="uk-UA"/>
              </w:rPr>
              <w:t>Зменшення нейтралізаційної здатності реконвалесцентної плазми та моноклональних антитіл (mAb); зокрема, вислизання від дії антитіл, що є основою для бамланівімабу — специфічного mAb-лікарського засобу (24).</w:t>
            </w:r>
          </w:p>
        </w:tc>
        <w:tc>
          <w:tcPr>
            <w:tcW w:w="1296" w:type="dxa"/>
            <w:vMerge/>
            <w:tcBorders>
              <w:top w:val="nil"/>
            </w:tcBorders>
          </w:tcPr>
          <w:p w14:paraId="05F9AB6F" w14:textId="77777777" w:rsidR="00E62908" w:rsidRPr="00AC2B6E" w:rsidRDefault="00E62908" w:rsidP="00222EBB">
            <w:pPr>
              <w:rPr>
                <w:rFonts w:ascii="Cambria" w:hAnsi="Cambria"/>
                <w:sz w:val="2"/>
                <w:szCs w:val="2"/>
                <w:lang w:val="uk-UA"/>
              </w:rPr>
            </w:pPr>
          </w:p>
        </w:tc>
      </w:tr>
      <w:tr w:rsidR="00E62908" w:rsidRPr="00AC2B6E" w14:paraId="05F9AB76" w14:textId="77777777" w:rsidTr="004F5792">
        <w:trPr>
          <w:trHeight w:val="1110"/>
        </w:trPr>
        <w:tc>
          <w:tcPr>
            <w:tcW w:w="1073" w:type="dxa"/>
            <w:tcBorders>
              <w:bottom w:val="nil"/>
            </w:tcBorders>
          </w:tcPr>
          <w:p w14:paraId="05F9AB71"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E484K</w:t>
            </w:r>
          </w:p>
        </w:tc>
        <w:tc>
          <w:tcPr>
            <w:tcW w:w="1505" w:type="dxa"/>
            <w:vMerge w:val="restart"/>
            <w:tcBorders>
              <w:bottom w:val="nil"/>
            </w:tcBorders>
          </w:tcPr>
          <w:p w14:paraId="05F9AB72"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Трансмісивність</w:t>
            </w:r>
          </w:p>
        </w:tc>
        <w:tc>
          <w:tcPr>
            <w:tcW w:w="5944" w:type="dxa"/>
            <w:vMerge w:val="restart"/>
            <w:tcBorders>
              <w:bottom w:val="nil"/>
            </w:tcBorders>
          </w:tcPr>
          <w:p w14:paraId="05F9AB73" w14:textId="77777777" w:rsidR="00E62908" w:rsidRPr="00AC2B6E" w:rsidRDefault="00902F72" w:rsidP="00222EBB">
            <w:pPr>
              <w:pStyle w:val="TableParagraph"/>
              <w:ind w:left="107" w:right="94"/>
              <w:jc w:val="both"/>
              <w:rPr>
                <w:rFonts w:ascii="Cambria" w:hAnsi="Cambria"/>
                <w:sz w:val="18"/>
                <w:lang w:val="uk-UA"/>
              </w:rPr>
            </w:pPr>
            <w:r w:rsidRPr="00AC2B6E">
              <w:rPr>
                <w:rFonts w:ascii="Cambria" w:hAnsi="Cambria"/>
                <w:sz w:val="18"/>
                <w:lang w:val="uk-UA"/>
              </w:rPr>
              <w:t xml:space="preserve">Підвищення здатності зв’язуватися з рецептором АПФ-2 та можливість стабілізації зв’язків за рахунок мутації K417N. Має істотний вплив на зміщення основного місця контакту між рецептор-зв’язувальним доменом вірусу (RBD) та залишками АПФ-2; у результаті еволюції </w:t>
            </w:r>
            <w:r w:rsidRPr="00AC2B6E">
              <w:rPr>
                <w:rFonts w:ascii="Cambria" w:hAnsi="Cambria"/>
                <w:i/>
                <w:iCs/>
                <w:sz w:val="18"/>
                <w:lang w:val="uk-UA"/>
              </w:rPr>
              <w:t>in vitro</w:t>
            </w:r>
            <w:r w:rsidRPr="00AC2B6E">
              <w:rPr>
                <w:rFonts w:ascii="Cambria" w:hAnsi="Cambria"/>
                <w:sz w:val="18"/>
                <w:lang w:val="uk-UA"/>
              </w:rPr>
              <w:t xml:space="preserve"> для визначення мутацій із найбільшою здатністю до зв’язування з рецептором АПФ-2 були відібрані мутації S:E484K, S:N501Y та S:S477N (25,26).</w:t>
            </w:r>
          </w:p>
        </w:tc>
        <w:tc>
          <w:tcPr>
            <w:tcW w:w="1296" w:type="dxa"/>
            <w:tcBorders>
              <w:bottom w:val="nil"/>
            </w:tcBorders>
          </w:tcPr>
          <w:p w14:paraId="05F9AB74"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VOC</w:t>
            </w:r>
          </w:p>
          <w:p w14:paraId="4D8D1818" w14:textId="77777777" w:rsidR="00CA1DF2" w:rsidRPr="00AC2B6E" w:rsidRDefault="00902F72" w:rsidP="00CA1DF2">
            <w:pPr>
              <w:pStyle w:val="TableParagraph"/>
              <w:spacing w:line="260" w:lineRule="atLeast"/>
              <w:ind w:left="106" w:right="28"/>
              <w:rPr>
                <w:rFonts w:ascii="Cambria" w:hAnsi="Cambria"/>
                <w:sz w:val="18"/>
                <w:lang w:val="uk-UA"/>
              </w:rPr>
            </w:pPr>
            <w:r w:rsidRPr="00AC2B6E">
              <w:rPr>
                <w:rFonts w:ascii="Cambria" w:hAnsi="Cambria"/>
                <w:sz w:val="18"/>
                <w:lang w:val="uk-UA"/>
              </w:rPr>
              <w:t xml:space="preserve">Альфа </w:t>
            </w:r>
          </w:p>
          <w:p w14:paraId="5593581F" w14:textId="77777777" w:rsidR="00CA1DF2" w:rsidRPr="00AC2B6E" w:rsidRDefault="00902F72" w:rsidP="00CA1DF2">
            <w:pPr>
              <w:pStyle w:val="TableParagraph"/>
              <w:spacing w:line="260" w:lineRule="atLeast"/>
              <w:ind w:left="106" w:right="28"/>
              <w:rPr>
                <w:rFonts w:ascii="Cambria" w:hAnsi="Cambria"/>
                <w:sz w:val="18"/>
                <w:lang w:val="uk-UA"/>
              </w:rPr>
            </w:pPr>
            <w:r w:rsidRPr="00AC2B6E">
              <w:rPr>
                <w:rFonts w:ascii="Cambria" w:hAnsi="Cambria"/>
                <w:sz w:val="18"/>
                <w:lang w:val="uk-UA"/>
              </w:rPr>
              <w:t xml:space="preserve">Бета </w:t>
            </w:r>
          </w:p>
          <w:p w14:paraId="05F9AB75" w14:textId="38E21D85" w:rsidR="00E62908" w:rsidRPr="00AC2B6E" w:rsidRDefault="00902F72" w:rsidP="00CA1DF2">
            <w:pPr>
              <w:pStyle w:val="TableParagraph"/>
              <w:spacing w:line="260" w:lineRule="atLeast"/>
              <w:ind w:left="106" w:right="28"/>
              <w:rPr>
                <w:rFonts w:ascii="Cambria" w:hAnsi="Cambria"/>
                <w:sz w:val="18"/>
                <w:lang w:val="uk-UA"/>
              </w:rPr>
            </w:pPr>
            <w:r w:rsidRPr="00AC2B6E">
              <w:rPr>
                <w:rFonts w:ascii="Cambria" w:hAnsi="Cambria"/>
                <w:sz w:val="18"/>
                <w:lang w:val="uk-UA"/>
              </w:rPr>
              <w:t>Гамма</w:t>
            </w:r>
          </w:p>
        </w:tc>
      </w:tr>
      <w:tr w:rsidR="00E62908" w:rsidRPr="00AC2B6E" w14:paraId="05F9AB7C" w14:textId="77777777" w:rsidTr="004F5792">
        <w:trPr>
          <w:trHeight w:val="211"/>
        </w:trPr>
        <w:tc>
          <w:tcPr>
            <w:tcW w:w="1073" w:type="dxa"/>
            <w:vMerge w:val="restart"/>
            <w:tcBorders>
              <w:top w:val="nil"/>
              <w:bottom w:val="nil"/>
            </w:tcBorders>
          </w:tcPr>
          <w:p w14:paraId="05F9AB77" w14:textId="77777777" w:rsidR="00E62908" w:rsidRPr="00AC2B6E" w:rsidRDefault="00E62908" w:rsidP="00222EBB">
            <w:pPr>
              <w:pStyle w:val="TableParagraph"/>
              <w:rPr>
                <w:rFonts w:ascii="Cambria" w:hAnsi="Cambria"/>
                <w:sz w:val="18"/>
                <w:lang w:val="uk-UA"/>
              </w:rPr>
            </w:pPr>
          </w:p>
        </w:tc>
        <w:tc>
          <w:tcPr>
            <w:tcW w:w="1505" w:type="dxa"/>
            <w:vMerge/>
            <w:tcBorders>
              <w:top w:val="nil"/>
              <w:bottom w:val="nil"/>
            </w:tcBorders>
          </w:tcPr>
          <w:p w14:paraId="05F9AB78" w14:textId="77777777" w:rsidR="00E62908" w:rsidRPr="00AC2B6E" w:rsidRDefault="00E62908" w:rsidP="00222EBB">
            <w:pPr>
              <w:rPr>
                <w:rFonts w:ascii="Cambria" w:hAnsi="Cambria"/>
                <w:sz w:val="2"/>
                <w:szCs w:val="2"/>
                <w:lang w:val="uk-UA"/>
              </w:rPr>
            </w:pPr>
          </w:p>
        </w:tc>
        <w:tc>
          <w:tcPr>
            <w:tcW w:w="5944" w:type="dxa"/>
            <w:vMerge/>
            <w:tcBorders>
              <w:top w:val="nil"/>
              <w:bottom w:val="nil"/>
            </w:tcBorders>
          </w:tcPr>
          <w:p w14:paraId="05F9AB79" w14:textId="77777777" w:rsidR="00E62908" w:rsidRPr="00AC2B6E" w:rsidRDefault="00E62908" w:rsidP="00222EBB">
            <w:pPr>
              <w:rPr>
                <w:rFonts w:ascii="Cambria" w:hAnsi="Cambria"/>
                <w:sz w:val="2"/>
                <w:szCs w:val="2"/>
                <w:lang w:val="uk-UA"/>
              </w:rPr>
            </w:pPr>
          </w:p>
        </w:tc>
        <w:tc>
          <w:tcPr>
            <w:tcW w:w="1296" w:type="dxa"/>
            <w:vMerge w:val="restart"/>
            <w:tcBorders>
              <w:top w:val="nil"/>
              <w:bottom w:val="nil"/>
            </w:tcBorders>
          </w:tcPr>
          <w:p w14:paraId="05F9AB7A"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VOI</w:t>
            </w:r>
          </w:p>
          <w:p w14:paraId="15C2FF8A" w14:textId="77777777" w:rsidR="00CA1DF2" w:rsidRPr="00AC2B6E" w:rsidRDefault="00902F72" w:rsidP="00CA1DF2">
            <w:pPr>
              <w:pStyle w:val="TableParagraph"/>
              <w:spacing w:line="530" w:lineRule="atLeast"/>
              <w:ind w:left="106" w:right="28"/>
              <w:rPr>
                <w:rFonts w:ascii="Cambria" w:hAnsi="Cambria"/>
                <w:sz w:val="18"/>
                <w:lang w:val="uk-UA"/>
              </w:rPr>
            </w:pPr>
            <w:r w:rsidRPr="00AC2B6E">
              <w:rPr>
                <w:rFonts w:ascii="Cambria" w:hAnsi="Cambria"/>
                <w:sz w:val="18"/>
                <w:lang w:val="uk-UA"/>
              </w:rPr>
              <w:t xml:space="preserve">Ета </w:t>
            </w:r>
          </w:p>
          <w:p w14:paraId="05F9AB7B" w14:textId="79784383" w:rsidR="00E62908" w:rsidRPr="00AC2B6E" w:rsidRDefault="00902F72" w:rsidP="00CA1DF2">
            <w:pPr>
              <w:pStyle w:val="TableParagraph"/>
              <w:spacing w:line="530" w:lineRule="atLeast"/>
              <w:ind w:left="106" w:right="28"/>
              <w:rPr>
                <w:rFonts w:ascii="Cambria" w:hAnsi="Cambria"/>
                <w:sz w:val="18"/>
                <w:lang w:val="uk-UA"/>
              </w:rPr>
            </w:pPr>
            <w:r w:rsidRPr="00AC2B6E">
              <w:rPr>
                <w:rFonts w:ascii="Cambria" w:hAnsi="Cambria"/>
                <w:sz w:val="18"/>
                <w:lang w:val="uk-UA"/>
              </w:rPr>
              <w:t>Йота</w:t>
            </w:r>
          </w:p>
        </w:tc>
      </w:tr>
      <w:tr w:rsidR="00E62908" w:rsidRPr="00AC2B6E" w14:paraId="05F9AB81" w14:textId="77777777" w:rsidTr="004F5792">
        <w:trPr>
          <w:trHeight w:val="1265"/>
        </w:trPr>
        <w:tc>
          <w:tcPr>
            <w:tcW w:w="1073" w:type="dxa"/>
            <w:vMerge/>
            <w:tcBorders>
              <w:top w:val="nil"/>
              <w:bottom w:val="nil"/>
            </w:tcBorders>
          </w:tcPr>
          <w:p w14:paraId="05F9AB7D" w14:textId="77777777" w:rsidR="00E62908" w:rsidRPr="00AC2B6E" w:rsidRDefault="00E62908" w:rsidP="00222EBB">
            <w:pPr>
              <w:rPr>
                <w:rFonts w:ascii="Cambria" w:hAnsi="Cambria"/>
                <w:sz w:val="2"/>
                <w:szCs w:val="2"/>
                <w:lang w:val="uk-UA"/>
              </w:rPr>
            </w:pPr>
          </w:p>
        </w:tc>
        <w:tc>
          <w:tcPr>
            <w:tcW w:w="1505" w:type="dxa"/>
            <w:tcBorders>
              <w:bottom w:val="nil"/>
            </w:tcBorders>
          </w:tcPr>
          <w:p w14:paraId="05F9AB7E"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«Вислизання» від імунітету</w:t>
            </w:r>
          </w:p>
        </w:tc>
        <w:tc>
          <w:tcPr>
            <w:tcW w:w="5944" w:type="dxa"/>
            <w:tcBorders>
              <w:bottom w:val="nil"/>
            </w:tcBorders>
          </w:tcPr>
          <w:p w14:paraId="05F9AB7F" w14:textId="77777777" w:rsidR="00E62908" w:rsidRPr="00AC2B6E" w:rsidRDefault="00902F72" w:rsidP="00222EBB">
            <w:pPr>
              <w:pStyle w:val="TableParagraph"/>
              <w:ind w:left="107" w:right="98"/>
              <w:jc w:val="both"/>
              <w:rPr>
                <w:rFonts w:ascii="Cambria" w:hAnsi="Cambria"/>
                <w:sz w:val="18"/>
                <w:lang w:val="uk-UA"/>
              </w:rPr>
            </w:pPr>
            <w:r w:rsidRPr="00AC2B6E">
              <w:rPr>
                <w:rFonts w:ascii="Cambria" w:hAnsi="Cambria"/>
                <w:sz w:val="18"/>
                <w:lang w:val="uk-UA"/>
              </w:rPr>
              <w:t>Згідно з наявними даними мутація E484K може вислизати від моноклонального антитіла, що нейтралізує SARS-CoV-2; поєднання мутацій E484K, K417N та N501Y (виявлене у варіантах B.1.351 та P.1) включає конформаційну зміну, більшу ніж сама по собі N501Y; відібрана в результаті культивування рекомбінантного штаму вірусу везикулярного стоматиту (rVSV)/SARS-CoV-2 S у присутності mAb, утворених у результаті вакцинації (27,28).</w:t>
            </w:r>
          </w:p>
        </w:tc>
        <w:tc>
          <w:tcPr>
            <w:tcW w:w="1296" w:type="dxa"/>
            <w:vMerge/>
            <w:tcBorders>
              <w:top w:val="nil"/>
              <w:bottom w:val="nil"/>
            </w:tcBorders>
          </w:tcPr>
          <w:p w14:paraId="05F9AB80" w14:textId="77777777" w:rsidR="00E62908" w:rsidRPr="00AC2B6E" w:rsidRDefault="00E62908" w:rsidP="00CA1DF2">
            <w:pPr>
              <w:ind w:left="106" w:right="28"/>
              <w:rPr>
                <w:rFonts w:ascii="Cambria" w:hAnsi="Cambria"/>
                <w:sz w:val="2"/>
                <w:szCs w:val="2"/>
                <w:lang w:val="uk-UA"/>
              </w:rPr>
            </w:pPr>
          </w:p>
        </w:tc>
      </w:tr>
      <w:tr w:rsidR="00E62908" w:rsidRPr="00AC2B6E" w14:paraId="05F9AB86" w14:textId="77777777" w:rsidTr="004F5792">
        <w:trPr>
          <w:trHeight w:val="296"/>
        </w:trPr>
        <w:tc>
          <w:tcPr>
            <w:tcW w:w="1073" w:type="dxa"/>
            <w:tcBorders>
              <w:top w:val="nil"/>
            </w:tcBorders>
          </w:tcPr>
          <w:p w14:paraId="05F9AB82" w14:textId="77777777" w:rsidR="00E62908" w:rsidRPr="00AC2B6E" w:rsidRDefault="00E62908" w:rsidP="00222EBB">
            <w:pPr>
              <w:pStyle w:val="TableParagraph"/>
              <w:rPr>
                <w:rFonts w:ascii="Cambria" w:hAnsi="Cambria"/>
                <w:sz w:val="18"/>
                <w:lang w:val="uk-UA"/>
              </w:rPr>
            </w:pPr>
          </w:p>
        </w:tc>
        <w:tc>
          <w:tcPr>
            <w:tcW w:w="1505" w:type="dxa"/>
            <w:tcBorders>
              <w:top w:val="nil"/>
            </w:tcBorders>
          </w:tcPr>
          <w:p w14:paraId="05F9AB83" w14:textId="77777777" w:rsidR="00E62908" w:rsidRPr="00AC2B6E" w:rsidRDefault="00E62908" w:rsidP="00222EBB">
            <w:pPr>
              <w:pStyle w:val="TableParagraph"/>
              <w:rPr>
                <w:rFonts w:ascii="Cambria" w:hAnsi="Cambria"/>
                <w:sz w:val="18"/>
                <w:lang w:val="uk-UA"/>
              </w:rPr>
            </w:pPr>
          </w:p>
        </w:tc>
        <w:tc>
          <w:tcPr>
            <w:tcW w:w="5944" w:type="dxa"/>
            <w:tcBorders>
              <w:top w:val="nil"/>
            </w:tcBorders>
          </w:tcPr>
          <w:p w14:paraId="05F9AB84" w14:textId="77777777" w:rsidR="00E62908" w:rsidRPr="00AC2B6E" w:rsidRDefault="00E62908" w:rsidP="00222EBB">
            <w:pPr>
              <w:pStyle w:val="TableParagraph"/>
              <w:rPr>
                <w:rFonts w:ascii="Cambria" w:hAnsi="Cambria"/>
                <w:sz w:val="18"/>
                <w:lang w:val="uk-UA"/>
              </w:rPr>
            </w:pPr>
          </w:p>
        </w:tc>
        <w:tc>
          <w:tcPr>
            <w:tcW w:w="1296" w:type="dxa"/>
            <w:tcBorders>
              <w:top w:val="nil"/>
            </w:tcBorders>
          </w:tcPr>
          <w:p w14:paraId="05F9AB85" w14:textId="77777777" w:rsidR="00E62908" w:rsidRPr="00AC2B6E" w:rsidRDefault="00902F72" w:rsidP="00CA1DF2">
            <w:pPr>
              <w:pStyle w:val="TableParagraph"/>
              <w:ind w:left="106" w:right="28"/>
              <w:rPr>
                <w:rFonts w:ascii="Cambria" w:hAnsi="Cambria"/>
                <w:sz w:val="18"/>
                <w:lang w:val="uk-UA"/>
              </w:rPr>
            </w:pPr>
            <w:r w:rsidRPr="00AC2B6E">
              <w:rPr>
                <w:rFonts w:ascii="Cambria" w:hAnsi="Cambria"/>
                <w:sz w:val="18"/>
                <w:lang w:val="uk-UA"/>
              </w:rPr>
              <w:t>Каппа</w:t>
            </w:r>
          </w:p>
        </w:tc>
      </w:tr>
      <w:tr w:rsidR="00E62908" w:rsidRPr="00AC2B6E" w14:paraId="05F9AB8C" w14:textId="77777777" w:rsidTr="004F5792">
        <w:trPr>
          <w:trHeight w:val="738"/>
        </w:trPr>
        <w:tc>
          <w:tcPr>
            <w:tcW w:w="1073" w:type="dxa"/>
            <w:vMerge w:val="restart"/>
            <w:tcBorders>
              <w:bottom w:val="nil"/>
            </w:tcBorders>
          </w:tcPr>
          <w:p w14:paraId="05F9AB87"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N501Y</w:t>
            </w:r>
          </w:p>
        </w:tc>
        <w:tc>
          <w:tcPr>
            <w:tcW w:w="1505" w:type="dxa"/>
          </w:tcPr>
          <w:p w14:paraId="05F9AB88"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Трансмісивність</w:t>
            </w:r>
          </w:p>
        </w:tc>
        <w:tc>
          <w:tcPr>
            <w:tcW w:w="5944" w:type="dxa"/>
          </w:tcPr>
          <w:p w14:paraId="05F9AB89" w14:textId="77777777" w:rsidR="00E62908" w:rsidRPr="00AC2B6E" w:rsidRDefault="00902F72" w:rsidP="00222EBB">
            <w:pPr>
              <w:pStyle w:val="TableParagraph"/>
              <w:ind w:left="107" w:right="96"/>
              <w:jc w:val="both"/>
              <w:rPr>
                <w:rFonts w:ascii="Cambria" w:hAnsi="Cambria"/>
                <w:sz w:val="18"/>
                <w:lang w:val="uk-UA"/>
              </w:rPr>
            </w:pPr>
            <w:r w:rsidRPr="00AC2B6E">
              <w:rPr>
                <w:rFonts w:ascii="Cambria" w:hAnsi="Cambria"/>
                <w:sz w:val="18"/>
                <w:lang w:val="uk-UA"/>
              </w:rPr>
              <w:t xml:space="preserve">Підвищення здатності зв’язуватися з рецептором АПФ-2. У результаті еволюції </w:t>
            </w:r>
            <w:r w:rsidRPr="00AC2B6E">
              <w:rPr>
                <w:rFonts w:ascii="Cambria" w:hAnsi="Cambria"/>
                <w:i/>
                <w:iCs/>
                <w:sz w:val="18"/>
                <w:lang w:val="uk-UA"/>
              </w:rPr>
              <w:t xml:space="preserve">in vitro </w:t>
            </w:r>
            <w:r w:rsidRPr="00AC2B6E">
              <w:rPr>
                <w:rFonts w:ascii="Cambria" w:hAnsi="Cambria"/>
                <w:sz w:val="18"/>
                <w:lang w:val="uk-UA"/>
              </w:rPr>
              <w:t>для визначення мутацій із найбільшою здатністю до зв’язування з рецептором АПФ-2 були відібрані мутації S:E484K, S:N501Y та S:S477N (25,26,29).</w:t>
            </w:r>
          </w:p>
        </w:tc>
        <w:tc>
          <w:tcPr>
            <w:tcW w:w="1296" w:type="dxa"/>
            <w:vMerge w:val="restart"/>
            <w:tcBorders>
              <w:bottom w:val="nil"/>
            </w:tcBorders>
          </w:tcPr>
          <w:p w14:paraId="05F9AB8A"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VOC</w:t>
            </w:r>
          </w:p>
          <w:p w14:paraId="38D0DD4B" w14:textId="77777777" w:rsidR="00CA1DF2" w:rsidRPr="00AC2B6E" w:rsidRDefault="00902F72" w:rsidP="00CA1DF2">
            <w:pPr>
              <w:pStyle w:val="TableParagraph"/>
              <w:spacing w:line="260" w:lineRule="atLeast"/>
              <w:ind w:left="106" w:right="28"/>
              <w:rPr>
                <w:rFonts w:ascii="Cambria" w:hAnsi="Cambria"/>
                <w:sz w:val="18"/>
                <w:lang w:val="uk-UA"/>
              </w:rPr>
            </w:pPr>
            <w:r w:rsidRPr="00AC2B6E">
              <w:rPr>
                <w:rFonts w:ascii="Cambria" w:hAnsi="Cambria"/>
                <w:sz w:val="18"/>
                <w:lang w:val="uk-UA"/>
              </w:rPr>
              <w:t xml:space="preserve">Альфа </w:t>
            </w:r>
          </w:p>
          <w:p w14:paraId="05F9AB8B" w14:textId="74D209DA" w:rsidR="00E62908" w:rsidRPr="00AC2B6E" w:rsidRDefault="00902F72" w:rsidP="00CA1DF2">
            <w:pPr>
              <w:pStyle w:val="TableParagraph"/>
              <w:spacing w:line="260" w:lineRule="atLeast"/>
              <w:ind w:left="106" w:right="28"/>
              <w:rPr>
                <w:rFonts w:ascii="Cambria" w:hAnsi="Cambria"/>
                <w:sz w:val="18"/>
                <w:lang w:val="uk-UA"/>
              </w:rPr>
            </w:pPr>
            <w:r w:rsidRPr="00AC2B6E">
              <w:rPr>
                <w:rFonts w:ascii="Cambria" w:hAnsi="Cambria"/>
                <w:sz w:val="18"/>
                <w:lang w:val="uk-UA"/>
              </w:rPr>
              <w:t>Бета</w:t>
            </w:r>
          </w:p>
        </w:tc>
      </w:tr>
      <w:tr w:rsidR="00E62908" w:rsidRPr="00AC2B6E" w14:paraId="05F9AB91" w14:textId="77777777" w:rsidTr="004F5792">
        <w:trPr>
          <w:trHeight w:val="55"/>
        </w:trPr>
        <w:tc>
          <w:tcPr>
            <w:tcW w:w="1073" w:type="dxa"/>
            <w:vMerge/>
            <w:tcBorders>
              <w:top w:val="nil"/>
              <w:bottom w:val="nil"/>
            </w:tcBorders>
          </w:tcPr>
          <w:p w14:paraId="05F9AB8D" w14:textId="77777777" w:rsidR="00E62908" w:rsidRPr="00AC2B6E" w:rsidRDefault="00E62908" w:rsidP="00222EBB">
            <w:pPr>
              <w:rPr>
                <w:rFonts w:ascii="Cambria" w:hAnsi="Cambria"/>
                <w:sz w:val="2"/>
                <w:szCs w:val="2"/>
                <w:lang w:val="uk-UA"/>
              </w:rPr>
            </w:pPr>
          </w:p>
        </w:tc>
        <w:tc>
          <w:tcPr>
            <w:tcW w:w="1505" w:type="dxa"/>
            <w:tcBorders>
              <w:bottom w:val="nil"/>
            </w:tcBorders>
          </w:tcPr>
          <w:p w14:paraId="05F9AB8E" w14:textId="77777777" w:rsidR="00E62908" w:rsidRPr="00AC2B6E" w:rsidRDefault="00E62908" w:rsidP="00222EBB">
            <w:pPr>
              <w:pStyle w:val="TableParagraph"/>
              <w:rPr>
                <w:rFonts w:ascii="Cambria" w:hAnsi="Cambria"/>
                <w:sz w:val="2"/>
                <w:lang w:val="uk-UA"/>
              </w:rPr>
            </w:pPr>
          </w:p>
        </w:tc>
        <w:tc>
          <w:tcPr>
            <w:tcW w:w="5944" w:type="dxa"/>
            <w:tcBorders>
              <w:bottom w:val="nil"/>
            </w:tcBorders>
          </w:tcPr>
          <w:p w14:paraId="05F9AB8F" w14:textId="77777777" w:rsidR="00E62908" w:rsidRPr="00AC2B6E" w:rsidRDefault="00E62908" w:rsidP="00222EBB">
            <w:pPr>
              <w:pStyle w:val="TableParagraph"/>
              <w:rPr>
                <w:rFonts w:ascii="Cambria" w:hAnsi="Cambria"/>
                <w:sz w:val="2"/>
                <w:lang w:val="uk-UA"/>
              </w:rPr>
            </w:pPr>
          </w:p>
        </w:tc>
        <w:tc>
          <w:tcPr>
            <w:tcW w:w="1296" w:type="dxa"/>
            <w:vMerge/>
            <w:tcBorders>
              <w:top w:val="nil"/>
              <w:bottom w:val="nil"/>
            </w:tcBorders>
          </w:tcPr>
          <w:p w14:paraId="05F9AB90" w14:textId="77777777" w:rsidR="00E62908" w:rsidRPr="00AC2B6E" w:rsidRDefault="00E62908" w:rsidP="00CA1DF2">
            <w:pPr>
              <w:ind w:left="106" w:right="28"/>
              <w:rPr>
                <w:rFonts w:ascii="Cambria" w:hAnsi="Cambria"/>
                <w:sz w:val="2"/>
                <w:szCs w:val="2"/>
                <w:lang w:val="uk-UA"/>
              </w:rPr>
            </w:pPr>
          </w:p>
        </w:tc>
      </w:tr>
      <w:tr w:rsidR="00E62908" w:rsidRPr="00AC2B6E" w14:paraId="05F9AB98" w14:textId="77777777" w:rsidTr="004F5792">
        <w:trPr>
          <w:trHeight w:val="1304"/>
        </w:trPr>
        <w:tc>
          <w:tcPr>
            <w:tcW w:w="1073" w:type="dxa"/>
            <w:tcBorders>
              <w:top w:val="nil"/>
            </w:tcBorders>
          </w:tcPr>
          <w:p w14:paraId="05F9AB92" w14:textId="77777777" w:rsidR="00E62908" w:rsidRPr="00AC2B6E" w:rsidRDefault="00E62908" w:rsidP="00222EBB">
            <w:pPr>
              <w:pStyle w:val="TableParagraph"/>
              <w:rPr>
                <w:rFonts w:ascii="Cambria" w:hAnsi="Cambria"/>
                <w:sz w:val="18"/>
                <w:lang w:val="uk-UA"/>
              </w:rPr>
            </w:pPr>
          </w:p>
        </w:tc>
        <w:tc>
          <w:tcPr>
            <w:tcW w:w="1505" w:type="dxa"/>
            <w:tcBorders>
              <w:top w:val="nil"/>
            </w:tcBorders>
          </w:tcPr>
          <w:p w14:paraId="05F9AB93"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«Вислизання» від імунітету</w:t>
            </w:r>
          </w:p>
        </w:tc>
        <w:tc>
          <w:tcPr>
            <w:tcW w:w="5944" w:type="dxa"/>
            <w:tcBorders>
              <w:top w:val="nil"/>
            </w:tcBorders>
          </w:tcPr>
          <w:p w14:paraId="05F9AB94" w14:textId="75C17343" w:rsidR="00E62908" w:rsidRPr="00AC2B6E" w:rsidRDefault="00902F72" w:rsidP="00222EBB">
            <w:pPr>
              <w:pStyle w:val="TableParagraph"/>
              <w:ind w:left="107" w:right="94"/>
              <w:jc w:val="both"/>
              <w:rPr>
                <w:rFonts w:ascii="Cambria" w:hAnsi="Cambria"/>
                <w:sz w:val="18"/>
                <w:lang w:val="uk-UA"/>
              </w:rPr>
            </w:pPr>
            <w:r w:rsidRPr="00AC2B6E">
              <w:rPr>
                <w:rFonts w:ascii="Cambria" w:hAnsi="Cambria"/>
                <w:sz w:val="18"/>
                <w:lang w:val="uk-UA"/>
              </w:rPr>
              <w:t xml:space="preserve">Виникнення та подальша конвергентна еволюція ліній N501Y </w:t>
            </w:r>
            <w:r w:rsidR="00AC2B6E" w:rsidRPr="00AC2B6E">
              <w:rPr>
                <w:rFonts w:ascii="Cambria" w:hAnsi="Cambria"/>
                <w:sz w:val="18"/>
                <w:lang w:val="uk-UA"/>
              </w:rPr>
              <w:t>співпадає</w:t>
            </w:r>
            <w:r w:rsidRPr="00AC2B6E">
              <w:rPr>
                <w:rFonts w:ascii="Cambria" w:hAnsi="Cambria"/>
                <w:sz w:val="18"/>
                <w:lang w:val="uk-UA"/>
              </w:rPr>
              <w:t xml:space="preserve"> за часом із істотним глобальним зміщенням селективного ландшафту SARS-CoV-2. Точна причина такого селективного зміщення невідома, однак підвищення показників серопозитивності та/або послаблення заходів із запобігання передаванню інфекції визначені як очевидні кандидати. Відібрана в результаті культивування рекомбінантного штаму вірусу везикулярного стоматиту (rVSV)/SARS-CoV-2 S у присутності mAb, утворених у результаті вакцинації (29).</w:t>
            </w:r>
          </w:p>
        </w:tc>
        <w:tc>
          <w:tcPr>
            <w:tcW w:w="1296" w:type="dxa"/>
            <w:tcBorders>
              <w:top w:val="nil"/>
            </w:tcBorders>
          </w:tcPr>
          <w:p w14:paraId="05F9AB95" w14:textId="77777777" w:rsidR="00E62908" w:rsidRPr="00AC2B6E" w:rsidRDefault="00902F72" w:rsidP="00CA1DF2">
            <w:pPr>
              <w:pStyle w:val="TableParagraph"/>
              <w:ind w:left="106" w:right="28"/>
              <w:rPr>
                <w:rFonts w:ascii="Cambria" w:hAnsi="Cambria"/>
                <w:sz w:val="18"/>
                <w:lang w:val="uk-UA"/>
              </w:rPr>
            </w:pPr>
            <w:r w:rsidRPr="00AC2B6E">
              <w:rPr>
                <w:rFonts w:ascii="Cambria" w:hAnsi="Cambria"/>
                <w:sz w:val="18"/>
                <w:lang w:val="uk-UA"/>
              </w:rPr>
              <w:t>Гамма</w:t>
            </w:r>
          </w:p>
          <w:p w14:paraId="05F9AB96" w14:textId="77777777" w:rsidR="00E62908" w:rsidRPr="00AC2B6E" w:rsidRDefault="00E62908" w:rsidP="00CA1DF2">
            <w:pPr>
              <w:pStyle w:val="TableParagraph"/>
              <w:ind w:left="106" w:right="28"/>
              <w:rPr>
                <w:rFonts w:ascii="Cambria" w:hAnsi="Cambria"/>
                <w:sz w:val="28"/>
                <w:lang w:val="uk-UA"/>
              </w:rPr>
            </w:pPr>
          </w:p>
          <w:p w14:paraId="05F9AB97"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VOI</w:t>
            </w:r>
          </w:p>
        </w:tc>
      </w:tr>
      <w:tr w:rsidR="00E62908" w:rsidRPr="00AC2B6E" w14:paraId="05F9AB9E" w14:textId="77777777" w:rsidTr="004F5792">
        <w:trPr>
          <w:trHeight w:val="1151"/>
        </w:trPr>
        <w:tc>
          <w:tcPr>
            <w:tcW w:w="1073" w:type="dxa"/>
          </w:tcPr>
          <w:p w14:paraId="05F9AB99"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K417N</w:t>
            </w:r>
          </w:p>
        </w:tc>
        <w:tc>
          <w:tcPr>
            <w:tcW w:w="1505" w:type="dxa"/>
          </w:tcPr>
          <w:p w14:paraId="05F9AB9A"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«Вислизання» від імунітету</w:t>
            </w:r>
          </w:p>
        </w:tc>
        <w:tc>
          <w:tcPr>
            <w:tcW w:w="5944" w:type="dxa"/>
          </w:tcPr>
          <w:p w14:paraId="05F9AB9B" w14:textId="77777777" w:rsidR="00E62908" w:rsidRPr="00AC2B6E" w:rsidRDefault="00902F72" w:rsidP="00222EBB">
            <w:pPr>
              <w:pStyle w:val="TableParagraph"/>
              <w:ind w:left="107" w:right="100"/>
              <w:jc w:val="both"/>
              <w:rPr>
                <w:rFonts w:ascii="Cambria" w:hAnsi="Cambria"/>
                <w:sz w:val="18"/>
                <w:lang w:val="uk-UA"/>
              </w:rPr>
            </w:pPr>
            <w:r w:rsidRPr="00AC2B6E">
              <w:rPr>
                <w:rFonts w:ascii="Cambria" w:hAnsi="Cambria"/>
                <w:sz w:val="18"/>
                <w:lang w:val="uk-UA"/>
              </w:rPr>
              <w:t>За результатами дослідження карт вислизання, є однією з мутацій, яка може уникати розпізнавання антитілами; відібрана в результаті культивування рекомбінантного штаму вірусу везикулярного стоматиту (rVSV)/SARS-CoV-2 S у присутності mAb, утворених у результаті вакцинації; поєднання мутацій E484K, K417N та N501Y (виявлене у варіантах B.1.351 та P.1) включає конформаційну зміну, більшу ніж сама по собі N501Y (25,27,30,31).</w:t>
            </w:r>
          </w:p>
        </w:tc>
        <w:tc>
          <w:tcPr>
            <w:tcW w:w="1296" w:type="dxa"/>
          </w:tcPr>
          <w:p w14:paraId="05F9AB9C"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VOC</w:t>
            </w:r>
          </w:p>
          <w:p w14:paraId="355320D7" w14:textId="77777777" w:rsidR="00CA1DF2" w:rsidRPr="00AC2B6E" w:rsidRDefault="00902F72" w:rsidP="00CA1DF2">
            <w:pPr>
              <w:pStyle w:val="TableParagraph"/>
              <w:spacing w:line="309" w:lineRule="auto"/>
              <w:ind w:left="106" w:right="28"/>
              <w:rPr>
                <w:rFonts w:ascii="Cambria" w:hAnsi="Cambria"/>
                <w:sz w:val="18"/>
                <w:lang w:val="uk-UA"/>
              </w:rPr>
            </w:pPr>
            <w:r w:rsidRPr="00AC2B6E">
              <w:rPr>
                <w:rFonts w:ascii="Cambria" w:hAnsi="Cambria"/>
                <w:sz w:val="18"/>
                <w:lang w:val="uk-UA"/>
              </w:rPr>
              <w:t xml:space="preserve">Бета </w:t>
            </w:r>
          </w:p>
          <w:p w14:paraId="492B14E1" w14:textId="77777777" w:rsidR="00CA1DF2" w:rsidRPr="00AC2B6E" w:rsidRDefault="00902F72" w:rsidP="00CA1DF2">
            <w:pPr>
              <w:pStyle w:val="TableParagraph"/>
              <w:spacing w:line="309" w:lineRule="auto"/>
              <w:ind w:left="106" w:right="28"/>
              <w:rPr>
                <w:rFonts w:ascii="Cambria" w:hAnsi="Cambria"/>
                <w:sz w:val="18"/>
                <w:lang w:val="uk-UA"/>
              </w:rPr>
            </w:pPr>
            <w:r w:rsidRPr="00AC2B6E">
              <w:rPr>
                <w:rFonts w:ascii="Cambria" w:hAnsi="Cambria"/>
                <w:sz w:val="18"/>
                <w:lang w:val="uk-UA"/>
              </w:rPr>
              <w:t xml:space="preserve">Дельта </w:t>
            </w:r>
          </w:p>
          <w:p w14:paraId="05F9AB9D" w14:textId="511FB9E3" w:rsidR="00E62908" w:rsidRPr="00AC2B6E" w:rsidRDefault="00902F72" w:rsidP="00CA1DF2">
            <w:pPr>
              <w:pStyle w:val="TableParagraph"/>
              <w:spacing w:line="309" w:lineRule="auto"/>
              <w:ind w:left="106" w:right="28"/>
              <w:rPr>
                <w:rFonts w:ascii="Cambria" w:hAnsi="Cambria"/>
                <w:sz w:val="18"/>
                <w:lang w:val="uk-UA"/>
              </w:rPr>
            </w:pPr>
            <w:r w:rsidRPr="00AC2B6E">
              <w:rPr>
                <w:rFonts w:ascii="Cambria" w:hAnsi="Cambria"/>
                <w:sz w:val="18"/>
                <w:lang w:val="uk-UA"/>
              </w:rPr>
              <w:t>Гамма</w:t>
            </w:r>
          </w:p>
        </w:tc>
      </w:tr>
      <w:tr w:rsidR="00E62908" w:rsidRPr="00AC2B6E" w14:paraId="05F9ABA5" w14:textId="77777777" w:rsidTr="004F5792">
        <w:trPr>
          <w:trHeight w:val="1393"/>
        </w:trPr>
        <w:tc>
          <w:tcPr>
            <w:tcW w:w="1073" w:type="dxa"/>
          </w:tcPr>
          <w:p w14:paraId="05F9AB9F" w14:textId="77777777" w:rsidR="00E62908" w:rsidRPr="00AC2B6E" w:rsidRDefault="00902F72" w:rsidP="00222EBB">
            <w:pPr>
              <w:pStyle w:val="TableParagraph"/>
              <w:ind w:left="107"/>
              <w:rPr>
                <w:rFonts w:ascii="Cambria" w:hAnsi="Cambria"/>
                <w:b/>
                <w:sz w:val="18"/>
                <w:lang w:val="uk-UA"/>
              </w:rPr>
            </w:pPr>
            <w:r w:rsidRPr="00AC2B6E">
              <w:rPr>
                <w:rFonts w:ascii="Cambria" w:hAnsi="Cambria"/>
                <w:b/>
                <w:bCs/>
                <w:sz w:val="18"/>
                <w:lang w:val="uk-UA"/>
              </w:rPr>
              <w:t>P681H/R</w:t>
            </w:r>
          </w:p>
        </w:tc>
        <w:tc>
          <w:tcPr>
            <w:tcW w:w="1505" w:type="dxa"/>
          </w:tcPr>
          <w:p w14:paraId="05F9ABA0" w14:textId="77777777" w:rsidR="00E62908" w:rsidRPr="00AC2B6E" w:rsidRDefault="00902F72" w:rsidP="00222EBB">
            <w:pPr>
              <w:pStyle w:val="TableParagraph"/>
              <w:ind w:left="107"/>
              <w:rPr>
                <w:rFonts w:ascii="Cambria" w:hAnsi="Cambria"/>
                <w:i/>
                <w:sz w:val="18"/>
                <w:lang w:val="uk-UA"/>
              </w:rPr>
            </w:pPr>
            <w:r w:rsidRPr="00AC2B6E">
              <w:rPr>
                <w:rFonts w:ascii="Cambria" w:hAnsi="Cambria"/>
                <w:i/>
                <w:iCs/>
                <w:sz w:val="18"/>
                <w:lang w:val="uk-UA"/>
              </w:rPr>
              <w:t>Трансмісивність</w:t>
            </w:r>
          </w:p>
        </w:tc>
        <w:tc>
          <w:tcPr>
            <w:tcW w:w="5944" w:type="dxa"/>
          </w:tcPr>
          <w:p w14:paraId="05F9ABA1" w14:textId="77777777" w:rsidR="00E62908" w:rsidRPr="00AC2B6E" w:rsidRDefault="00902F72" w:rsidP="00222EBB">
            <w:pPr>
              <w:pStyle w:val="TableParagraph"/>
              <w:ind w:left="107" w:right="99"/>
              <w:jc w:val="both"/>
              <w:rPr>
                <w:rFonts w:ascii="Cambria" w:hAnsi="Cambria"/>
                <w:sz w:val="18"/>
                <w:lang w:val="uk-UA"/>
              </w:rPr>
            </w:pPr>
            <w:r w:rsidRPr="00AC2B6E">
              <w:rPr>
                <w:rFonts w:ascii="Cambria" w:hAnsi="Cambria"/>
                <w:sz w:val="18"/>
                <w:lang w:val="uk-UA"/>
              </w:rPr>
              <w:t>Негайно приєднується до місця розщеплення фурином, ідентифікованого як місця з’єднання S1/S2. Підсилює системну інфекцію і мембранний синтез. У дослідженні функціонального аналізу спайки, що мали мутації P681H та P681R, розщеплялися більш ефективно; роль у підвищенні трансмісивності й патогенності є гіпотетичною (32,33)</w:t>
            </w:r>
          </w:p>
        </w:tc>
        <w:tc>
          <w:tcPr>
            <w:tcW w:w="1296" w:type="dxa"/>
          </w:tcPr>
          <w:p w14:paraId="05F9ABA2" w14:textId="77777777" w:rsidR="00E62908" w:rsidRPr="00AC2B6E" w:rsidRDefault="00902F72" w:rsidP="00CA1DF2">
            <w:pPr>
              <w:pStyle w:val="TableParagraph"/>
              <w:ind w:left="106" w:right="28"/>
              <w:rPr>
                <w:rFonts w:ascii="Cambria" w:hAnsi="Cambria"/>
                <w:b/>
                <w:sz w:val="18"/>
                <w:lang w:val="uk-UA"/>
              </w:rPr>
            </w:pPr>
            <w:r w:rsidRPr="00AC2B6E">
              <w:rPr>
                <w:rFonts w:ascii="Cambria" w:hAnsi="Cambria"/>
                <w:b/>
                <w:bCs/>
                <w:sz w:val="18"/>
                <w:lang w:val="uk-UA"/>
              </w:rPr>
              <w:t>VOC</w:t>
            </w:r>
          </w:p>
          <w:p w14:paraId="0EDFFAD3" w14:textId="77777777" w:rsidR="00CA1DF2" w:rsidRPr="00AC2B6E" w:rsidRDefault="00902F72" w:rsidP="00CA1DF2">
            <w:pPr>
              <w:pStyle w:val="TableParagraph"/>
              <w:spacing w:line="309" w:lineRule="auto"/>
              <w:ind w:left="106" w:right="28"/>
              <w:jc w:val="both"/>
              <w:rPr>
                <w:rFonts w:ascii="Cambria" w:hAnsi="Cambria"/>
                <w:sz w:val="18"/>
                <w:lang w:val="uk-UA"/>
              </w:rPr>
            </w:pPr>
            <w:r w:rsidRPr="00AC2B6E">
              <w:rPr>
                <w:rFonts w:ascii="Cambria" w:hAnsi="Cambria"/>
                <w:sz w:val="18"/>
                <w:lang w:val="uk-UA"/>
              </w:rPr>
              <w:t xml:space="preserve">Альфа </w:t>
            </w:r>
          </w:p>
          <w:p w14:paraId="197ED7C0" w14:textId="77777777" w:rsidR="00CA1DF2" w:rsidRPr="00AC2B6E" w:rsidRDefault="00902F72" w:rsidP="00CA1DF2">
            <w:pPr>
              <w:pStyle w:val="TableParagraph"/>
              <w:spacing w:line="309" w:lineRule="auto"/>
              <w:ind w:left="106" w:right="28"/>
              <w:jc w:val="both"/>
              <w:rPr>
                <w:rFonts w:ascii="Cambria" w:hAnsi="Cambria"/>
                <w:b/>
                <w:sz w:val="18"/>
                <w:lang w:val="uk-UA"/>
              </w:rPr>
            </w:pPr>
            <w:r w:rsidRPr="00AC2B6E">
              <w:rPr>
                <w:rFonts w:ascii="Cambria" w:hAnsi="Cambria"/>
                <w:b/>
                <w:bCs/>
                <w:sz w:val="18"/>
                <w:lang w:val="uk-UA"/>
              </w:rPr>
              <w:t xml:space="preserve">Дельта </w:t>
            </w:r>
          </w:p>
          <w:p w14:paraId="05F9ABA3" w14:textId="7228923B" w:rsidR="00E62908" w:rsidRPr="00AC2B6E" w:rsidRDefault="00902F72" w:rsidP="00CA1DF2">
            <w:pPr>
              <w:pStyle w:val="TableParagraph"/>
              <w:spacing w:line="309" w:lineRule="auto"/>
              <w:ind w:left="106" w:right="28"/>
              <w:jc w:val="both"/>
              <w:rPr>
                <w:rFonts w:ascii="Cambria" w:hAnsi="Cambria"/>
                <w:sz w:val="18"/>
                <w:lang w:val="uk-UA"/>
              </w:rPr>
            </w:pPr>
            <w:r w:rsidRPr="00AC2B6E">
              <w:rPr>
                <w:rFonts w:ascii="Cambria" w:hAnsi="Cambria"/>
                <w:sz w:val="18"/>
                <w:lang w:val="uk-UA"/>
              </w:rPr>
              <w:t>VOI</w:t>
            </w:r>
          </w:p>
          <w:p w14:paraId="05F9ABA4" w14:textId="77777777" w:rsidR="00E62908" w:rsidRPr="00AC2B6E" w:rsidRDefault="00902F72" w:rsidP="00CA1DF2">
            <w:pPr>
              <w:pStyle w:val="TableParagraph"/>
              <w:ind w:left="106" w:right="28"/>
              <w:rPr>
                <w:rFonts w:ascii="Cambria" w:hAnsi="Cambria"/>
                <w:sz w:val="18"/>
                <w:lang w:val="uk-UA"/>
              </w:rPr>
            </w:pPr>
            <w:r w:rsidRPr="00AC2B6E">
              <w:rPr>
                <w:rFonts w:ascii="Cambria" w:hAnsi="Cambria"/>
                <w:sz w:val="18"/>
                <w:lang w:val="uk-UA"/>
              </w:rPr>
              <w:t>Каппа</w:t>
            </w:r>
          </w:p>
        </w:tc>
      </w:tr>
    </w:tbl>
    <w:p w14:paraId="05F9ABA6" w14:textId="77777777" w:rsidR="00E62908" w:rsidRPr="00AC2B6E" w:rsidRDefault="00E62908" w:rsidP="00222EBB">
      <w:pPr>
        <w:pStyle w:val="a3"/>
        <w:rPr>
          <w:rFonts w:ascii="Cambria" w:hAnsi="Cambria"/>
          <w:lang w:val="uk-UA"/>
        </w:rPr>
      </w:pPr>
    </w:p>
    <w:p w14:paraId="05F9ABA7" w14:textId="77777777" w:rsidR="00E62908" w:rsidRPr="00AC2B6E" w:rsidRDefault="00E62908" w:rsidP="00222EBB">
      <w:pPr>
        <w:pStyle w:val="a3"/>
        <w:rPr>
          <w:rFonts w:ascii="Cambria" w:hAnsi="Cambria"/>
          <w:sz w:val="21"/>
          <w:lang w:val="uk-UA"/>
        </w:rPr>
      </w:pPr>
    </w:p>
    <w:p w14:paraId="05F9ABA8" w14:textId="77777777" w:rsidR="00E62908" w:rsidRPr="00AC2B6E" w:rsidRDefault="00902F72" w:rsidP="00222EBB">
      <w:pPr>
        <w:pStyle w:val="a3"/>
        <w:ind w:left="120" w:right="131"/>
        <w:rPr>
          <w:rFonts w:ascii="Cambria" w:hAnsi="Cambria"/>
          <w:lang w:val="uk-UA"/>
        </w:rPr>
      </w:pPr>
      <w:r w:rsidRPr="00AC2B6E">
        <w:rPr>
          <w:rFonts w:ascii="Cambria" w:hAnsi="Cambria"/>
          <w:lang w:val="uk-UA"/>
        </w:rPr>
        <w:t xml:space="preserve">Список використаних джерел: </w:t>
      </w:r>
      <w:hyperlink r:id="rId95">
        <w:r w:rsidRPr="00AC2B6E">
          <w:rPr>
            <w:rFonts w:ascii="Cambria" w:hAnsi="Cambria"/>
            <w:color w:val="0000FF"/>
            <w:u w:val="single"/>
            <w:lang w:val="uk-UA"/>
          </w:rPr>
          <w:t>Веб-сторінка ВООЗ щодо варіантів</w:t>
        </w:r>
        <w:r w:rsidRPr="00AC2B6E">
          <w:rPr>
            <w:rFonts w:ascii="Cambria" w:hAnsi="Cambria"/>
            <w:lang w:val="uk-UA"/>
          </w:rPr>
          <w:t xml:space="preserve">, </w:t>
        </w:r>
      </w:hyperlink>
      <w:hyperlink r:id="rId96">
        <w:r w:rsidRPr="00AC2B6E">
          <w:rPr>
            <w:rFonts w:ascii="Cambria" w:hAnsi="Cambria"/>
            <w:color w:val="0000FF"/>
            <w:u w:val="single"/>
            <w:lang w:val="uk-UA"/>
          </w:rPr>
          <w:t>веб-сторінка ЦКЗ: Mutations with Impact on MoABs therapeutics</w:t>
        </w:r>
        <w:r w:rsidRPr="00AC2B6E">
          <w:rPr>
            <w:rFonts w:ascii="Cambria" w:hAnsi="Cambria"/>
            <w:lang w:val="uk-UA"/>
          </w:rPr>
          <w:t xml:space="preserve">, </w:t>
        </w:r>
      </w:hyperlink>
      <w:hyperlink r:id="rId97">
        <w:r w:rsidRPr="00AC2B6E">
          <w:rPr>
            <w:rFonts w:ascii="Cambria" w:hAnsi="Cambria"/>
            <w:color w:val="0000FF"/>
            <w:u w:val="single"/>
            <w:lang w:val="uk-UA"/>
          </w:rPr>
          <w:t>Covariants</w:t>
        </w:r>
        <w:r w:rsidRPr="00AC2B6E">
          <w:rPr>
            <w:rFonts w:ascii="Cambria" w:hAnsi="Cambria"/>
            <w:color w:val="0000FF"/>
            <w:lang w:val="uk-UA"/>
          </w:rPr>
          <w:t xml:space="preserve"> </w:t>
        </w:r>
      </w:hyperlink>
      <w:r w:rsidRPr="00AC2B6E">
        <w:rPr>
          <w:rFonts w:ascii="Cambria" w:hAnsi="Cambria"/>
          <w:lang w:val="uk-UA"/>
        </w:rPr>
        <w:t xml:space="preserve">та </w:t>
      </w:r>
      <w:hyperlink r:id="rId98">
        <w:r w:rsidRPr="00AC2B6E">
          <w:rPr>
            <w:rFonts w:ascii="Cambria" w:hAnsi="Cambria"/>
            <w:color w:val="0000FF"/>
            <w:u w:val="single"/>
            <w:lang w:val="uk-UA"/>
          </w:rPr>
          <w:t>Outbreak</w:t>
        </w:r>
      </w:hyperlink>
      <w:r w:rsidRPr="00AC2B6E">
        <w:rPr>
          <w:rFonts w:ascii="Cambria" w:hAnsi="Cambria"/>
          <w:color w:val="0000FF"/>
          <w:lang w:val="uk-UA"/>
        </w:rPr>
        <w:t xml:space="preserve"> </w:t>
      </w:r>
      <w:hyperlink r:id="rId99">
        <w:r w:rsidRPr="00AC2B6E">
          <w:rPr>
            <w:rFonts w:ascii="Cambria" w:hAnsi="Cambria"/>
            <w:color w:val="0000FF"/>
            <w:u w:val="single"/>
            <w:lang w:val="uk-UA"/>
          </w:rPr>
          <w:t>Info</w:t>
        </w:r>
      </w:hyperlink>
    </w:p>
    <w:p w14:paraId="05F9ABA9" w14:textId="77777777" w:rsidR="00E62908" w:rsidRPr="00AC2B6E" w:rsidRDefault="00E62908" w:rsidP="00222EBB">
      <w:pPr>
        <w:rPr>
          <w:rFonts w:ascii="Cambria" w:hAnsi="Cambria"/>
          <w:lang w:val="uk-UA"/>
        </w:rPr>
        <w:sectPr w:rsidR="00E62908" w:rsidRPr="00AC2B6E" w:rsidSect="00A34EBB">
          <w:headerReference w:type="default" r:id="rId100"/>
          <w:footerReference w:type="default" r:id="rId101"/>
          <w:pgSz w:w="11910" w:h="16840"/>
          <w:pgMar w:top="850" w:right="850" w:bottom="850" w:left="1417" w:header="454" w:footer="361" w:gutter="0"/>
          <w:cols w:space="720"/>
          <w:docGrid w:linePitch="299"/>
        </w:sectPr>
      </w:pPr>
    </w:p>
    <w:p w14:paraId="05F9ABAA" w14:textId="77777777" w:rsidR="00E62908" w:rsidRPr="00AC2B6E" w:rsidRDefault="00E62908" w:rsidP="00222EBB">
      <w:pPr>
        <w:pStyle w:val="a3"/>
        <w:rPr>
          <w:rFonts w:ascii="Cambria" w:hAnsi="Cambria"/>
          <w:sz w:val="9"/>
          <w:lang w:val="uk-UA"/>
        </w:rPr>
      </w:pPr>
    </w:p>
    <w:p w14:paraId="05F9ABAB" w14:textId="77777777" w:rsidR="00E62908" w:rsidRPr="00AC2B6E" w:rsidRDefault="00902F72" w:rsidP="00C51B95">
      <w:pPr>
        <w:pStyle w:val="04"/>
        <w:rPr>
          <w:lang w:val="uk-UA"/>
        </w:rPr>
      </w:pPr>
      <w:bookmarkStart w:id="32" w:name="References"/>
      <w:bookmarkEnd w:id="32"/>
      <w:r w:rsidRPr="00AC2B6E">
        <w:rPr>
          <w:lang w:val="uk-UA"/>
        </w:rPr>
        <w:t>Список використаних джерел</w:t>
      </w:r>
    </w:p>
    <w:p w14:paraId="05F9ABAC" w14:textId="77777777" w:rsidR="00E62908" w:rsidRPr="00AC2B6E" w:rsidRDefault="00902F72" w:rsidP="00AC2B6E">
      <w:pPr>
        <w:pStyle w:val="a4"/>
        <w:numPr>
          <w:ilvl w:val="0"/>
          <w:numId w:val="1"/>
        </w:numPr>
        <w:tabs>
          <w:tab w:val="left" w:pos="573"/>
          <w:tab w:val="left" w:pos="574"/>
        </w:tabs>
        <w:ind w:right="238"/>
        <w:jc w:val="both"/>
        <w:rPr>
          <w:rFonts w:ascii="Cambria" w:hAnsi="Cambria"/>
          <w:sz w:val="20"/>
          <w:lang w:val="uk-UA"/>
        </w:rPr>
      </w:pPr>
      <w:r w:rsidRPr="00AC2B6E">
        <w:rPr>
          <w:rFonts w:ascii="Cambria" w:hAnsi="Cambria"/>
          <w:sz w:val="20"/>
          <w:lang w:val="uk-UA"/>
        </w:rPr>
        <w:t xml:space="preserve">Lu R, Zhao X, Li J, </w:t>
      </w:r>
      <w:proofErr w:type="spellStart"/>
      <w:r w:rsidRPr="00AC2B6E">
        <w:rPr>
          <w:rFonts w:ascii="Cambria" w:hAnsi="Cambria"/>
          <w:sz w:val="20"/>
          <w:lang w:val="uk-UA"/>
        </w:rPr>
        <w:t>Niu</w:t>
      </w:r>
      <w:proofErr w:type="spellEnd"/>
      <w:r w:rsidRPr="00AC2B6E">
        <w:rPr>
          <w:rFonts w:ascii="Cambria" w:hAnsi="Cambria"/>
          <w:sz w:val="20"/>
          <w:lang w:val="uk-UA"/>
        </w:rPr>
        <w:t xml:space="preserve"> P, Yang B, Wu H, et al. </w:t>
      </w:r>
      <w:proofErr w:type="spellStart"/>
      <w:r w:rsidRPr="00AC2B6E">
        <w:rPr>
          <w:rFonts w:ascii="Cambria" w:hAnsi="Cambria"/>
          <w:sz w:val="20"/>
          <w:lang w:val="uk-UA"/>
        </w:rPr>
        <w:t>Genomic</w:t>
      </w:r>
      <w:proofErr w:type="spellEnd"/>
      <w:r w:rsidRPr="00AC2B6E">
        <w:rPr>
          <w:rFonts w:ascii="Cambria" w:hAnsi="Cambria"/>
          <w:sz w:val="20"/>
          <w:lang w:val="uk-UA"/>
        </w:rPr>
        <w:t xml:space="preserve"> </w:t>
      </w:r>
      <w:proofErr w:type="spellStart"/>
      <w:r w:rsidRPr="00AC2B6E">
        <w:rPr>
          <w:rFonts w:ascii="Cambria" w:hAnsi="Cambria"/>
          <w:sz w:val="20"/>
          <w:lang w:val="uk-UA"/>
        </w:rPr>
        <w:t>characterisation</w:t>
      </w:r>
      <w:proofErr w:type="spellEnd"/>
      <w:r w:rsidRPr="00AC2B6E">
        <w:rPr>
          <w:rFonts w:ascii="Cambria" w:hAnsi="Cambria"/>
          <w:sz w:val="20"/>
          <w:lang w:val="uk-UA"/>
        </w:rPr>
        <w:t xml:space="preserve"> and </w:t>
      </w:r>
      <w:proofErr w:type="spellStart"/>
      <w:r w:rsidRPr="00AC2B6E">
        <w:rPr>
          <w:rFonts w:ascii="Cambria" w:hAnsi="Cambria"/>
          <w:sz w:val="20"/>
          <w:lang w:val="uk-UA"/>
        </w:rPr>
        <w:t>epidemiology</w:t>
      </w:r>
      <w:proofErr w:type="spellEnd"/>
      <w:r w:rsidRPr="00AC2B6E">
        <w:rPr>
          <w:rFonts w:ascii="Cambria" w:hAnsi="Cambria"/>
          <w:sz w:val="20"/>
          <w:lang w:val="uk-UA"/>
        </w:rPr>
        <w:t xml:space="preserve"> of 2019 </w:t>
      </w:r>
      <w:proofErr w:type="spellStart"/>
      <w:r w:rsidRPr="00AC2B6E">
        <w:rPr>
          <w:rFonts w:ascii="Cambria" w:hAnsi="Cambria"/>
          <w:sz w:val="20"/>
          <w:lang w:val="uk-UA"/>
        </w:rPr>
        <w:t>novel</w:t>
      </w:r>
      <w:proofErr w:type="spellEnd"/>
      <w:r w:rsidRPr="00AC2B6E">
        <w:rPr>
          <w:rFonts w:ascii="Cambria" w:hAnsi="Cambria"/>
          <w:sz w:val="20"/>
          <w:lang w:val="uk-UA"/>
        </w:rPr>
        <w:t xml:space="preserve"> coronavirus: </w:t>
      </w:r>
      <w:proofErr w:type="spellStart"/>
      <w:r w:rsidRPr="00AC2B6E">
        <w:rPr>
          <w:rFonts w:ascii="Cambria" w:hAnsi="Cambria"/>
          <w:sz w:val="20"/>
          <w:lang w:val="uk-UA"/>
        </w:rPr>
        <w:t>implications</w:t>
      </w:r>
      <w:proofErr w:type="spellEnd"/>
      <w:r w:rsidRPr="00AC2B6E">
        <w:rPr>
          <w:rFonts w:ascii="Cambria" w:hAnsi="Cambria"/>
          <w:sz w:val="20"/>
          <w:lang w:val="uk-UA"/>
        </w:rPr>
        <w:t xml:space="preserve"> for </w:t>
      </w:r>
      <w:proofErr w:type="spellStart"/>
      <w:r w:rsidRPr="00AC2B6E">
        <w:rPr>
          <w:rFonts w:ascii="Cambria" w:hAnsi="Cambria"/>
          <w:sz w:val="20"/>
          <w:lang w:val="uk-UA"/>
        </w:rPr>
        <w:t>virus</w:t>
      </w:r>
      <w:proofErr w:type="spellEnd"/>
      <w:r w:rsidRPr="00AC2B6E">
        <w:rPr>
          <w:rFonts w:ascii="Cambria" w:hAnsi="Cambria"/>
          <w:sz w:val="20"/>
          <w:lang w:val="uk-UA"/>
        </w:rPr>
        <w:t xml:space="preserve"> </w:t>
      </w:r>
      <w:proofErr w:type="spellStart"/>
      <w:r w:rsidRPr="00AC2B6E">
        <w:rPr>
          <w:rFonts w:ascii="Cambria" w:hAnsi="Cambria"/>
          <w:sz w:val="20"/>
          <w:lang w:val="uk-UA"/>
        </w:rPr>
        <w:t>origins</w:t>
      </w:r>
      <w:proofErr w:type="spellEnd"/>
      <w:r w:rsidRPr="00AC2B6E">
        <w:rPr>
          <w:rFonts w:ascii="Cambria" w:hAnsi="Cambria"/>
          <w:sz w:val="20"/>
          <w:lang w:val="uk-UA"/>
        </w:rPr>
        <w:t xml:space="preserve"> and </w:t>
      </w:r>
      <w:proofErr w:type="spellStart"/>
      <w:r w:rsidRPr="00AC2B6E">
        <w:rPr>
          <w:rFonts w:ascii="Cambria" w:hAnsi="Cambria"/>
          <w:sz w:val="20"/>
          <w:lang w:val="uk-UA"/>
        </w:rPr>
        <w:t>receptor</w:t>
      </w:r>
      <w:proofErr w:type="spellEnd"/>
      <w:r w:rsidRPr="00AC2B6E">
        <w:rPr>
          <w:rFonts w:ascii="Cambria" w:hAnsi="Cambria"/>
          <w:sz w:val="20"/>
          <w:lang w:val="uk-UA"/>
        </w:rPr>
        <w:t xml:space="preserve"> </w:t>
      </w:r>
      <w:proofErr w:type="spellStart"/>
      <w:r w:rsidRPr="00AC2B6E">
        <w:rPr>
          <w:rFonts w:ascii="Cambria" w:hAnsi="Cambria"/>
          <w:sz w:val="20"/>
          <w:lang w:val="uk-UA"/>
        </w:rPr>
        <w:t>binding</w:t>
      </w:r>
      <w:proofErr w:type="spellEnd"/>
      <w:r w:rsidRPr="00AC2B6E">
        <w:rPr>
          <w:rFonts w:ascii="Cambria" w:hAnsi="Cambria"/>
          <w:sz w:val="20"/>
          <w:lang w:val="uk-UA"/>
        </w:rPr>
        <w:t xml:space="preserve">. Lancet [веб-ресурс]. 2020 </w:t>
      </w:r>
      <w:proofErr w:type="spellStart"/>
      <w:r w:rsidRPr="00AC2B6E">
        <w:rPr>
          <w:rFonts w:ascii="Cambria" w:hAnsi="Cambria"/>
          <w:sz w:val="20"/>
          <w:lang w:val="uk-UA"/>
        </w:rPr>
        <w:t>Feb</w:t>
      </w:r>
      <w:proofErr w:type="spellEnd"/>
      <w:r w:rsidRPr="00AC2B6E">
        <w:rPr>
          <w:rFonts w:ascii="Cambria" w:hAnsi="Cambria"/>
          <w:sz w:val="20"/>
          <w:lang w:val="uk-UA"/>
        </w:rPr>
        <w:t xml:space="preserve"> 22 [станом на 21 квітня 2021 року];395(10224):565–74. Режим доступу:</w:t>
      </w:r>
      <w:r w:rsidRPr="00AC2B6E">
        <w:rPr>
          <w:rFonts w:ascii="Cambria" w:hAnsi="Cambria"/>
          <w:color w:val="0000FF"/>
          <w:sz w:val="20"/>
          <w:lang w:val="uk-UA"/>
        </w:rPr>
        <w:t xml:space="preserve"> </w:t>
      </w:r>
      <w:r w:rsidRPr="00AC2B6E">
        <w:rPr>
          <w:rFonts w:ascii="Cambria" w:hAnsi="Cambria"/>
          <w:color w:val="0000FF"/>
          <w:sz w:val="20"/>
          <w:u w:val="single"/>
          <w:lang w:val="uk-UA"/>
        </w:rPr>
        <w:t>https://www.ncbi</w:t>
      </w:r>
      <w:r w:rsidRPr="00AC2B6E">
        <w:rPr>
          <w:rFonts w:ascii="Cambria" w:hAnsi="Cambria"/>
          <w:sz w:val="20"/>
          <w:lang w:val="uk-UA"/>
        </w:rPr>
        <w:t>.</w:t>
      </w:r>
    </w:p>
    <w:p w14:paraId="05F9ABAD" w14:textId="77777777" w:rsidR="00E62908" w:rsidRPr="00AC2B6E" w:rsidRDefault="00902F72" w:rsidP="00AC2B6E">
      <w:pPr>
        <w:pStyle w:val="a4"/>
        <w:numPr>
          <w:ilvl w:val="0"/>
          <w:numId w:val="1"/>
        </w:numPr>
        <w:tabs>
          <w:tab w:val="left" w:pos="573"/>
          <w:tab w:val="left" w:pos="574"/>
        </w:tabs>
        <w:ind w:right="738"/>
        <w:jc w:val="both"/>
        <w:rPr>
          <w:rFonts w:ascii="Cambria" w:hAnsi="Cambria"/>
          <w:sz w:val="20"/>
          <w:lang w:val="uk-UA"/>
        </w:rPr>
      </w:pPr>
      <w:proofErr w:type="spellStart"/>
      <w:r w:rsidRPr="00AC2B6E">
        <w:rPr>
          <w:rFonts w:ascii="Cambria" w:hAnsi="Cambria"/>
          <w:sz w:val="20"/>
          <w:lang w:val="uk-UA"/>
        </w:rPr>
        <w:t>Investigation</w:t>
      </w:r>
      <w:proofErr w:type="spellEnd"/>
      <w:r w:rsidRPr="00AC2B6E">
        <w:rPr>
          <w:rFonts w:ascii="Cambria" w:hAnsi="Cambria"/>
          <w:sz w:val="20"/>
          <w:lang w:val="uk-UA"/>
        </w:rPr>
        <w:t xml:space="preserve"> of </w:t>
      </w:r>
      <w:proofErr w:type="spellStart"/>
      <w:r w:rsidRPr="00AC2B6E">
        <w:rPr>
          <w:rFonts w:ascii="Cambria" w:hAnsi="Cambria"/>
          <w:sz w:val="20"/>
          <w:lang w:val="uk-UA"/>
        </w:rPr>
        <w:t>novel</w:t>
      </w:r>
      <w:proofErr w:type="spellEnd"/>
      <w:r w:rsidRPr="00AC2B6E">
        <w:rPr>
          <w:rFonts w:ascii="Cambria" w:hAnsi="Cambria"/>
          <w:sz w:val="20"/>
          <w:lang w:val="uk-UA"/>
        </w:rPr>
        <w:t xml:space="preserve"> SARS-CoV-2 variants of concern - GOV.UK [веб-ресурс]. [станом на 21 квітня 2021 року]. Режим доступу:</w:t>
      </w:r>
      <w:r w:rsidRPr="00AC2B6E">
        <w:rPr>
          <w:rFonts w:ascii="Cambria" w:hAnsi="Cambria"/>
          <w:color w:val="0000FF"/>
          <w:sz w:val="20"/>
          <w:u w:val="single"/>
          <w:lang w:val="uk-UA"/>
        </w:rPr>
        <w:t xml:space="preserve"> </w:t>
      </w:r>
      <w:hyperlink r:id="rId102">
        <w:r w:rsidRPr="00AC2B6E">
          <w:rPr>
            <w:rFonts w:ascii="Cambria" w:hAnsi="Cambria"/>
            <w:color w:val="0000FF"/>
            <w:sz w:val="20"/>
            <w:u w:val="single"/>
            <w:lang w:val="uk-UA"/>
          </w:rPr>
          <w:t>https://www.gov.uk/government/publications/investigation-of-novel-sars-cov-2-variant-variant-of-concern-20201201</w:t>
        </w:r>
      </w:hyperlink>
    </w:p>
    <w:p w14:paraId="05F9ABAE" w14:textId="6D77C364" w:rsidR="00E62908" w:rsidRPr="00AC2B6E" w:rsidRDefault="00902F72" w:rsidP="00AC2B6E">
      <w:pPr>
        <w:pStyle w:val="a4"/>
        <w:numPr>
          <w:ilvl w:val="0"/>
          <w:numId w:val="1"/>
        </w:numPr>
        <w:tabs>
          <w:tab w:val="left" w:pos="573"/>
          <w:tab w:val="left" w:pos="574"/>
        </w:tabs>
        <w:ind w:right="225"/>
        <w:jc w:val="both"/>
        <w:rPr>
          <w:rFonts w:ascii="Cambria" w:hAnsi="Cambria"/>
          <w:sz w:val="20"/>
          <w:lang w:val="uk-UA"/>
        </w:rPr>
      </w:pPr>
      <w:r w:rsidRPr="00AC2B6E">
        <w:rPr>
          <w:rFonts w:ascii="Cambria" w:hAnsi="Cambria"/>
          <w:sz w:val="20"/>
          <w:lang w:val="uk-UA"/>
        </w:rPr>
        <w:t xml:space="preserve">FDA </w:t>
      </w:r>
      <w:proofErr w:type="spellStart"/>
      <w:r w:rsidRPr="00AC2B6E">
        <w:rPr>
          <w:rFonts w:ascii="Cambria" w:hAnsi="Cambria"/>
          <w:sz w:val="20"/>
          <w:lang w:val="uk-UA"/>
        </w:rPr>
        <w:t>authorizes</w:t>
      </w:r>
      <w:proofErr w:type="spellEnd"/>
      <w:r w:rsidRPr="00AC2B6E">
        <w:rPr>
          <w:rFonts w:ascii="Cambria" w:hAnsi="Cambria"/>
          <w:sz w:val="20"/>
          <w:lang w:val="uk-UA"/>
        </w:rPr>
        <w:t xml:space="preserve"> </w:t>
      </w:r>
      <w:proofErr w:type="spellStart"/>
      <w:r w:rsidRPr="00AC2B6E">
        <w:rPr>
          <w:rFonts w:ascii="Cambria" w:hAnsi="Cambria"/>
          <w:sz w:val="20"/>
          <w:lang w:val="uk-UA"/>
        </w:rPr>
        <w:t>revisions</w:t>
      </w:r>
      <w:proofErr w:type="spellEnd"/>
      <w:r w:rsidRPr="00AC2B6E">
        <w:rPr>
          <w:rFonts w:ascii="Cambria" w:hAnsi="Cambria"/>
          <w:sz w:val="20"/>
          <w:lang w:val="uk-UA"/>
        </w:rPr>
        <w:t xml:space="preserve"> to fact </w:t>
      </w:r>
      <w:proofErr w:type="spellStart"/>
      <w:r w:rsidRPr="00AC2B6E">
        <w:rPr>
          <w:rFonts w:ascii="Cambria" w:hAnsi="Cambria"/>
          <w:sz w:val="20"/>
          <w:lang w:val="uk-UA"/>
        </w:rPr>
        <w:t>sheets</w:t>
      </w:r>
      <w:proofErr w:type="spellEnd"/>
      <w:r w:rsidRPr="00AC2B6E">
        <w:rPr>
          <w:rFonts w:ascii="Cambria" w:hAnsi="Cambria"/>
          <w:sz w:val="20"/>
          <w:lang w:val="uk-UA"/>
        </w:rPr>
        <w:t xml:space="preserve"> to address SARS-CoV-2 variants for </w:t>
      </w:r>
      <w:proofErr w:type="spellStart"/>
      <w:r w:rsidRPr="00AC2B6E">
        <w:rPr>
          <w:rFonts w:ascii="Cambria" w:hAnsi="Cambria"/>
          <w:sz w:val="20"/>
          <w:lang w:val="uk-UA"/>
        </w:rPr>
        <w:t>monoclonal</w:t>
      </w:r>
      <w:proofErr w:type="spellEnd"/>
      <w:r w:rsidRPr="00AC2B6E">
        <w:rPr>
          <w:rFonts w:ascii="Cambria" w:hAnsi="Cambria"/>
          <w:sz w:val="20"/>
          <w:lang w:val="uk-UA"/>
        </w:rPr>
        <w:t xml:space="preserve"> </w:t>
      </w:r>
      <w:proofErr w:type="spellStart"/>
      <w:r w:rsidRPr="00AC2B6E">
        <w:rPr>
          <w:rFonts w:ascii="Cambria" w:hAnsi="Cambria"/>
          <w:sz w:val="20"/>
          <w:lang w:val="uk-UA"/>
        </w:rPr>
        <w:t>antibody</w:t>
      </w:r>
      <w:proofErr w:type="spellEnd"/>
      <w:r w:rsidRPr="00AC2B6E">
        <w:rPr>
          <w:rFonts w:ascii="Cambria" w:hAnsi="Cambria"/>
          <w:sz w:val="20"/>
          <w:lang w:val="uk-UA"/>
        </w:rPr>
        <w:t xml:space="preserve"> </w:t>
      </w:r>
      <w:proofErr w:type="spellStart"/>
      <w:r w:rsidRPr="00AC2B6E">
        <w:rPr>
          <w:rFonts w:ascii="Cambria" w:hAnsi="Cambria"/>
          <w:sz w:val="20"/>
          <w:lang w:val="uk-UA"/>
        </w:rPr>
        <w:t>products</w:t>
      </w:r>
      <w:proofErr w:type="spellEnd"/>
      <w:r w:rsidRPr="00AC2B6E">
        <w:rPr>
          <w:rFonts w:ascii="Cambria" w:hAnsi="Cambria"/>
          <w:sz w:val="20"/>
          <w:lang w:val="uk-UA"/>
        </w:rPr>
        <w:t xml:space="preserve"> </w:t>
      </w:r>
      <w:proofErr w:type="spellStart"/>
      <w:r w:rsidRPr="00AC2B6E">
        <w:rPr>
          <w:rFonts w:ascii="Cambria" w:hAnsi="Cambria"/>
          <w:sz w:val="20"/>
          <w:lang w:val="uk-UA"/>
        </w:rPr>
        <w:t>under</w:t>
      </w:r>
      <w:proofErr w:type="spellEnd"/>
      <w:r w:rsidRPr="00AC2B6E">
        <w:rPr>
          <w:rFonts w:ascii="Cambria" w:hAnsi="Cambria"/>
          <w:sz w:val="20"/>
          <w:lang w:val="uk-UA"/>
        </w:rPr>
        <w:t xml:space="preserve"> emergency use </w:t>
      </w:r>
      <w:proofErr w:type="spellStart"/>
      <w:r w:rsidRPr="00AC2B6E">
        <w:rPr>
          <w:rFonts w:ascii="Cambria" w:hAnsi="Cambria"/>
          <w:sz w:val="20"/>
          <w:lang w:val="uk-UA"/>
        </w:rPr>
        <w:t>authorization</w:t>
      </w:r>
      <w:proofErr w:type="spellEnd"/>
      <w:r w:rsidRPr="00AC2B6E">
        <w:rPr>
          <w:rFonts w:ascii="Cambria" w:hAnsi="Cambria"/>
          <w:sz w:val="20"/>
          <w:lang w:val="uk-UA"/>
        </w:rPr>
        <w:t xml:space="preserve"> | FDA [веб-ресурс]. [станом на 21 квітня 2021 року]. Режим доступу:</w:t>
      </w:r>
      <w:r w:rsidRPr="00AC2B6E">
        <w:rPr>
          <w:rFonts w:ascii="Cambria" w:hAnsi="Cambria"/>
          <w:color w:val="0000FF"/>
          <w:sz w:val="20"/>
          <w:lang w:val="uk-UA"/>
        </w:rPr>
        <w:t xml:space="preserve"> </w:t>
      </w:r>
      <w:hyperlink r:id="rId103">
        <w:r w:rsidRPr="00AC2B6E">
          <w:rPr>
            <w:rFonts w:ascii="Cambria" w:hAnsi="Cambria"/>
            <w:color w:val="0000FF"/>
            <w:sz w:val="20"/>
            <w:u w:val="single"/>
            <w:lang w:val="uk-UA"/>
          </w:rPr>
          <w:t>https://www.fda.gov/drugs/drug-safety-</w:t>
        </w:r>
      </w:hyperlink>
      <w:hyperlink r:id="rId104">
        <w:r w:rsidRPr="00AC2B6E">
          <w:rPr>
            <w:rFonts w:ascii="Cambria" w:hAnsi="Cambria"/>
            <w:color w:val="0000FF"/>
            <w:sz w:val="20"/>
            <w:u w:val="single"/>
            <w:lang w:val="uk-UA"/>
          </w:rPr>
          <w:t>and-availability/fda-authorizes-revisions-fact-sheets-address-sars-cov-2-variants-monoclonal-antibody-products-under</w:t>
        </w:r>
      </w:hyperlink>
    </w:p>
    <w:p w14:paraId="05F9ABAF" w14:textId="268FB6C3" w:rsidR="00E62908" w:rsidRPr="00AC2B6E" w:rsidRDefault="00902F72" w:rsidP="00AC2B6E">
      <w:pPr>
        <w:pStyle w:val="a4"/>
        <w:numPr>
          <w:ilvl w:val="0"/>
          <w:numId w:val="1"/>
        </w:numPr>
        <w:tabs>
          <w:tab w:val="left" w:pos="573"/>
          <w:tab w:val="left" w:pos="574"/>
        </w:tabs>
        <w:ind w:right="362"/>
        <w:jc w:val="both"/>
        <w:rPr>
          <w:rFonts w:ascii="Cambria" w:hAnsi="Cambria"/>
          <w:sz w:val="20"/>
          <w:lang w:val="uk-UA"/>
        </w:rPr>
      </w:pPr>
      <w:proofErr w:type="spellStart"/>
      <w:r w:rsidRPr="00AC2B6E">
        <w:rPr>
          <w:rFonts w:ascii="Cambria" w:hAnsi="Cambria"/>
          <w:sz w:val="20"/>
          <w:lang w:val="uk-UA"/>
        </w:rPr>
        <w:t>Tracking</w:t>
      </w:r>
      <w:proofErr w:type="spellEnd"/>
      <w:r w:rsidRPr="00AC2B6E">
        <w:rPr>
          <w:rFonts w:ascii="Cambria" w:hAnsi="Cambria"/>
          <w:sz w:val="20"/>
          <w:lang w:val="uk-UA"/>
        </w:rPr>
        <w:t xml:space="preserve"> SARS-CoV-2 variants [веб-ресурс]. [станом на 3 липня 2021 року]. Режим доступу:</w:t>
      </w:r>
      <w:r w:rsidRPr="00AC2B6E">
        <w:rPr>
          <w:rFonts w:ascii="Cambria" w:hAnsi="Cambria"/>
          <w:color w:val="0000FF"/>
          <w:sz w:val="20"/>
          <w:lang w:val="uk-UA"/>
        </w:rPr>
        <w:t xml:space="preserve"> </w:t>
      </w:r>
      <w:hyperlink r:id="rId105">
        <w:r w:rsidRPr="00AC2B6E">
          <w:rPr>
            <w:rFonts w:ascii="Cambria" w:hAnsi="Cambria"/>
            <w:color w:val="0000FF"/>
            <w:sz w:val="20"/>
            <w:u w:val="single"/>
            <w:lang w:val="uk-UA"/>
          </w:rPr>
          <w:t>https://www.who.int/en/activities/tracking-</w:t>
        </w:r>
      </w:hyperlink>
      <w:hyperlink r:id="rId106">
        <w:r w:rsidRPr="00AC2B6E">
          <w:rPr>
            <w:rFonts w:ascii="Cambria" w:hAnsi="Cambria"/>
            <w:color w:val="0000FF"/>
            <w:sz w:val="20"/>
            <w:u w:val="single"/>
            <w:lang w:val="uk-UA"/>
          </w:rPr>
          <w:t>SARS-CoV-2-variants/</w:t>
        </w:r>
      </w:hyperlink>
    </w:p>
    <w:p w14:paraId="05F9ABB0" w14:textId="77777777" w:rsidR="00E62908" w:rsidRPr="00AC2B6E" w:rsidRDefault="00902F72" w:rsidP="00AC2B6E">
      <w:pPr>
        <w:pStyle w:val="a4"/>
        <w:numPr>
          <w:ilvl w:val="0"/>
          <w:numId w:val="1"/>
        </w:numPr>
        <w:tabs>
          <w:tab w:val="left" w:pos="573"/>
          <w:tab w:val="left" w:pos="574"/>
        </w:tabs>
        <w:ind w:right="3188"/>
        <w:jc w:val="both"/>
        <w:rPr>
          <w:rFonts w:ascii="Cambria" w:hAnsi="Cambria"/>
          <w:sz w:val="20"/>
          <w:lang w:val="uk-UA"/>
        </w:rPr>
      </w:pPr>
      <w:r w:rsidRPr="00AC2B6E">
        <w:rPr>
          <w:rFonts w:ascii="Cambria" w:hAnsi="Cambria"/>
          <w:sz w:val="20"/>
          <w:lang w:val="uk-UA"/>
        </w:rPr>
        <w:t xml:space="preserve">GISAID - </w:t>
      </w:r>
      <w:proofErr w:type="spellStart"/>
      <w:r w:rsidRPr="00AC2B6E">
        <w:rPr>
          <w:rFonts w:ascii="Cambria" w:hAnsi="Cambria"/>
          <w:sz w:val="20"/>
          <w:lang w:val="uk-UA"/>
        </w:rPr>
        <w:t>Submission</w:t>
      </w:r>
      <w:proofErr w:type="spellEnd"/>
      <w:r w:rsidRPr="00AC2B6E">
        <w:rPr>
          <w:rFonts w:ascii="Cambria" w:hAnsi="Cambria"/>
          <w:sz w:val="20"/>
          <w:lang w:val="uk-UA"/>
        </w:rPr>
        <w:t xml:space="preserve"> </w:t>
      </w:r>
      <w:proofErr w:type="spellStart"/>
      <w:r w:rsidRPr="00AC2B6E">
        <w:rPr>
          <w:rFonts w:ascii="Cambria" w:hAnsi="Cambria"/>
          <w:sz w:val="20"/>
          <w:lang w:val="uk-UA"/>
        </w:rPr>
        <w:t>Tracker</w:t>
      </w:r>
      <w:proofErr w:type="spellEnd"/>
      <w:r w:rsidRPr="00AC2B6E">
        <w:rPr>
          <w:rFonts w:ascii="Cambria" w:hAnsi="Cambria"/>
          <w:sz w:val="20"/>
          <w:lang w:val="uk-UA"/>
        </w:rPr>
        <w:t xml:space="preserve"> </w:t>
      </w:r>
      <w:proofErr w:type="spellStart"/>
      <w:r w:rsidRPr="00AC2B6E">
        <w:rPr>
          <w:rFonts w:ascii="Cambria" w:hAnsi="Cambria"/>
          <w:sz w:val="20"/>
          <w:lang w:val="uk-UA"/>
        </w:rPr>
        <w:t>Global</w:t>
      </w:r>
      <w:proofErr w:type="spellEnd"/>
      <w:r w:rsidRPr="00AC2B6E">
        <w:rPr>
          <w:rFonts w:ascii="Cambria" w:hAnsi="Cambria"/>
          <w:sz w:val="20"/>
          <w:lang w:val="uk-UA"/>
        </w:rPr>
        <w:t xml:space="preserve"> [веб-ресурс]. [станом на 25 травня 2021 року]. Режим доступу:</w:t>
      </w:r>
      <w:r w:rsidRPr="00AC2B6E">
        <w:rPr>
          <w:rFonts w:ascii="Cambria" w:hAnsi="Cambria"/>
          <w:color w:val="0000FF"/>
          <w:sz w:val="20"/>
          <w:u w:val="single"/>
          <w:lang w:val="uk-UA"/>
        </w:rPr>
        <w:t xml:space="preserve"> </w:t>
      </w:r>
      <w:hyperlink r:id="rId107">
        <w:r w:rsidRPr="00AC2B6E">
          <w:rPr>
            <w:rFonts w:ascii="Cambria" w:hAnsi="Cambria"/>
            <w:color w:val="0000FF"/>
            <w:sz w:val="20"/>
            <w:u w:val="single"/>
            <w:lang w:val="uk-UA"/>
          </w:rPr>
          <w:t>https://www.gisaid.org/index.php?id=208</w:t>
        </w:r>
      </w:hyperlink>
    </w:p>
    <w:p w14:paraId="05F9ABB1" w14:textId="77777777" w:rsidR="00E62908" w:rsidRPr="00AC2B6E" w:rsidRDefault="00902F72" w:rsidP="00AC2B6E">
      <w:pPr>
        <w:pStyle w:val="a4"/>
        <w:numPr>
          <w:ilvl w:val="0"/>
          <w:numId w:val="1"/>
        </w:numPr>
        <w:tabs>
          <w:tab w:val="left" w:pos="573"/>
          <w:tab w:val="left" w:pos="574"/>
        </w:tabs>
        <w:ind w:right="254"/>
        <w:jc w:val="both"/>
        <w:rPr>
          <w:rFonts w:ascii="Cambria" w:hAnsi="Cambria"/>
          <w:sz w:val="20"/>
          <w:lang w:val="uk-UA"/>
        </w:rPr>
      </w:pPr>
      <w:r w:rsidRPr="00AC2B6E">
        <w:rPr>
          <w:rFonts w:ascii="Cambria" w:hAnsi="Cambria"/>
          <w:sz w:val="20"/>
          <w:lang w:val="uk-UA"/>
        </w:rPr>
        <w:t xml:space="preserve">COVID-19 </w:t>
      </w:r>
      <w:proofErr w:type="spellStart"/>
      <w:r w:rsidRPr="00AC2B6E">
        <w:rPr>
          <w:rFonts w:ascii="Cambria" w:hAnsi="Cambria"/>
          <w:sz w:val="20"/>
          <w:lang w:val="uk-UA"/>
        </w:rPr>
        <w:t>Genomic</w:t>
      </w:r>
      <w:proofErr w:type="spellEnd"/>
      <w:r w:rsidRPr="00AC2B6E">
        <w:rPr>
          <w:rFonts w:ascii="Cambria" w:hAnsi="Cambria"/>
          <w:sz w:val="20"/>
          <w:lang w:val="uk-UA"/>
        </w:rPr>
        <w:t xml:space="preserve"> Epidemiology Toolkit | Advanced </w:t>
      </w:r>
      <w:proofErr w:type="spellStart"/>
      <w:r w:rsidRPr="00AC2B6E">
        <w:rPr>
          <w:rFonts w:ascii="Cambria" w:hAnsi="Cambria"/>
          <w:sz w:val="20"/>
          <w:lang w:val="uk-UA"/>
        </w:rPr>
        <w:t>Molecular</w:t>
      </w:r>
      <w:proofErr w:type="spellEnd"/>
      <w:r w:rsidRPr="00AC2B6E">
        <w:rPr>
          <w:rFonts w:ascii="Cambria" w:hAnsi="Cambria"/>
          <w:sz w:val="20"/>
          <w:lang w:val="uk-UA"/>
        </w:rPr>
        <w:t xml:space="preserve"> </w:t>
      </w:r>
      <w:proofErr w:type="spellStart"/>
      <w:r w:rsidRPr="00AC2B6E">
        <w:rPr>
          <w:rFonts w:ascii="Cambria" w:hAnsi="Cambria"/>
          <w:sz w:val="20"/>
          <w:lang w:val="uk-UA"/>
        </w:rPr>
        <w:t>Detection</w:t>
      </w:r>
      <w:proofErr w:type="spellEnd"/>
      <w:r w:rsidRPr="00AC2B6E">
        <w:rPr>
          <w:rFonts w:ascii="Cambria" w:hAnsi="Cambria"/>
          <w:sz w:val="20"/>
          <w:lang w:val="uk-UA"/>
        </w:rPr>
        <w:t xml:space="preserve"> (</w:t>
      </w:r>
      <w:proofErr w:type="spellStart"/>
      <w:r w:rsidRPr="00AC2B6E">
        <w:rPr>
          <w:rFonts w:ascii="Cambria" w:hAnsi="Cambria"/>
          <w:sz w:val="20"/>
          <w:lang w:val="uk-UA"/>
        </w:rPr>
        <w:t>AMD</w:t>
      </w:r>
      <w:proofErr w:type="spellEnd"/>
      <w:r w:rsidRPr="00AC2B6E">
        <w:rPr>
          <w:rFonts w:ascii="Cambria" w:hAnsi="Cambria"/>
          <w:sz w:val="20"/>
          <w:lang w:val="uk-UA"/>
        </w:rPr>
        <w:t>) | CDC [веб-ресурс]. [станом на 21 квітня 2021 року]. Режим доступу:</w:t>
      </w:r>
      <w:r w:rsidRPr="00AC2B6E">
        <w:rPr>
          <w:rFonts w:ascii="Cambria" w:hAnsi="Cambria"/>
          <w:color w:val="0000FF"/>
          <w:sz w:val="20"/>
          <w:lang w:val="uk-UA"/>
        </w:rPr>
        <w:t xml:space="preserve"> </w:t>
      </w:r>
      <w:hyperlink r:id="rId108">
        <w:r w:rsidRPr="00AC2B6E">
          <w:rPr>
            <w:rFonts w:ascii="Cambria" w:hAnsi="Cambria"/>
            <w:color w:val="0000FF"/>
            <w:sz w:val="20"/>
            <w:u w:val="single"/>
            <w:lang w:val="uk-UA"/>
          </w:rPr>
          <w:t>https://www.cdc.gov/amd/training/covid-19-gen-epi-toolkit.html</w:t>
        </w:r>
      </w:hyperlink>
    </w:p>
    <w:p w14:paraId="05F9ABB2" w14:textId="77777777" w:rsidR="00E62908" w:rsidRPr="00AC2B6E" w:rsidRDefault="00902F72" w:rsidP="00AC2B6E">
      <w:pPr>
        <w:pStyle w:val="a4"/>
        <w:numPr>
          <w:ilvl w:val="0"/>
          <w:numId w:val="1"/>
        </w:numPr>
        <w:tabs>
          <w:tab w:val="left" w:pos="573"/>
          <w:tab w:val="left" w:pos="574"/>
        </w:tabs>
        <w:ind w:right="1429"/>
        <w:jc w:val="both"/>
        <w:rPr>
          <w:rFonts w:ascii="Cambria" w:hAnsi="Cambria"/>
          <w:sz w:val="20"/>
          <w:lang w:val="uk-UA"/>
        </w:rPr>
      </w:pPr>
      <w:r w:rsidRPr="00AC2B6E">
        <w:rPr>
          <w:rFonts w:ascii="Cambria" w:hAnsi="Cambria"/>
          <w:sz w:val="20"/>
          <w:lang w:val="uk-UA"/>
        </w:rPr>
        <w:t xml:space="preserve">COVID-19: </w:t>
      </w:r>
      <w:proofErr w:type="spellStart"/>
      <w:r w:rsidRPr="00AC2B6E">
        <w:rPr>
          <w:rFonts w:ascii="Cambria" w:hAnsi="Cambria"/>
          <w:sz w:val="20"/>
          <w:lang w:val="uk-UA"/>
        </w:rPr>
        <w:t>Stay-at-Home</w:t>
      </w:r>
      <w:proofErr w:type="spellEnd"/>
      <w:r w:rsidRPr="00AC2B6E">
        <w:rPr>
          <w:rFonts w:ascii="Cambria" w:hAnsi="Cambria"/>
          <w:sz w:val="20"/>
          <w:lang w:val="uk-UA"/>
        </w:rPr>
        <w:t xml:space="preserve"> </w:t>
      </w:r>
      <w:proofErr w:type="spellStart"/>
      <w:r w:rsidRPr="00AC2B6E">
        <w:rPr>
          <w:rFonts w:ascii="Cambria" w:hAnsi="Cambria"/>
          <w:sz w:val="20"/>
          <w:lang w:val="uk-UA"/>
        </w:rPr>
        <w:t>Restrictions</w:t>
      </w:r>
      <w:proofErr w:type="spellEnd"/>
      <w:r w:rsidRPr="00AC2B6E">
        <w:rPr>
          <w:rFonts w:ascii="Cambria" w:hAnsi="Cambria"/>
          <w:sz w:val="20"/>
          <w:lang w:val="uk-UA"/>
        </w:rPr>
        <w:t xml:space="preserve"> - </w:t>
      </w:r>
      <w:proofErr w:type="spellStart"/>
      <w:r w:rsidRPr="00AC2B6E">
        <w:rPr>
          <w:rFonts w:ascii="Cambria" w:hAnsi="Cambria"/>
          <w:sz w:val="20"/>
          <w:lang w:val="uk-UA"/>
        </w:rPr>
        <w:t>Our</w:t>
      </w:r>
      <w:proofErr w:type="spellEnd"/>
      <w:r w:rsidRPr="00AC2B6E">
        <w:rPr>
          <w:rFonts w:ascii="Cambria" w:hAnsi="Cambria"/>
          <w:sz w:val="20"/>
          <w:lang w:val="uk-UA"/>
        </w:rPr>
        <w:t xml:space="preserve"> World in </w:t>
      </w:r>
      <w:proofErr w:type="spellStart"/>
      <w:r w:rsidRPr="00AC2B6E">
        <w:rPr>
          <w:rFonts w:ascii="Cambria" w:hAnsi="Cambria"/>
          <w:sz w:val="20"/>
          <w:lang w:val="uk-UA"/>
        </w:rPr>
        <w:t>Data</w:t>
      </w:r>
      <w:proofErr w:type="spellEnd"/>
      <w:r w:rsidRPr="00AC2B6E">
        <w:rPr>
          <w:rFonts w:ascii="Cambria" w:hAnsi="Cambria"/>
          <w:sz w:val="20"/>
          <w:lang w:val="uk-UA"/>
        </w:rPr>
        <w:t xml:space="preserve"> [веб-ресурс]. [станом на 25 травня 2021 року]. Режим доступу:</w:t>
      </w:r>
      <w:r w:rsidRPr="00AC2B6E">
        <w:rPr>
          <w:rFonts w:ascii="Cambria" w:hAnsi="Cambria"/>
          <w:color w:val="0000FF"/>
          <w:sz w:val="20"/>
          <w:u w:val="single"/>
          <w:lang w:val="uk-UA"/>
        </w:rPr>
        <w:t xml:space="preserve"> </w:t>
      </w:r>
      <w:hyperlink r:id="rId109">
        <w:r w:rsidRPr="00AC2B6E">
          <w:rPr>
            <w:rFonts w:ascii="Cambria" w:hAnsi="Cambria"/>
            <w:color w:val="0000FF"/>
            <w:sz w:val="20"/>
            <w:u w:val="single"/>
            <w:lang w:val="uk-UA"/>
          </w:rPr>
          <w:t>https://ourworldindata.org/covid-stay-home-restrictions</w:t>
        </w:r>
      </w:hyperlink>
    </w:p>
    <w:p w14:paraId="05F9ABB3" w14:textId="77777777" w:rsidR="00E62908" w:rsidRPr="00AC2B6E" w:rsidRDefault="00902F72" w:rsidP="00AC2B6E">
      <w:pPr>
        <w:pStyle w:val="a4"/>
        <w:numPr>
          <w:ilvl w:val="0"/>
          <w:numId w:val="1"/>
        </w:numPr>
        <w:tabs>
          <w:tab w:val="left" w:pos="573"/>
          <w:tab w:val="left" w:pos="574"/>
        </w:tabs>
        <w:ind w:right="302"/>
        <w:jc w:val="both"/>
        <w:rPr>
          <w:rFonts w:ascii="Cambria" w:hAnsi="Cambria"/>
          <w:sz w:val="20"/>
          <w:lang w:val="uk-UA"/>
        </w:rPr>
      </w:pPr>
      <w:proofErr w:type="spellStart"/>
      <w:r w:rsidRPr="00AC2B6E">
        <w:rPr>
          <w:rFonts w:ascii="Cambria" w:hAnsi="Cambria"/>
          <w:sz w:val="20"/>
          <w:lang w:val="uk-UA"/>
        </w:rPr>
        <w:t>Crits-Christoph</w:t>
      </w:r>
      <w:proofErr w:type="spellEnd"/>
      <w:r w:rsidRPr="00AC2B6E">
        <w:rPr>
          <w:rFonts w:ascii="Cambria" w:hAnsi="Cambria"/>
          <w:sz w:val="20"/>
          <w:lang w:val="uk-UA"/>
        </w:rPr>
        <w:t xml:space="preserve"> A, </w:t>
      </w:r>
      <w:proofErr w:type="spellStart"/>
      <w:r w:rsidRPr="00AC2B6E">
        <w:rPr>
          <w:rFonts w:ascii="Cambria" w:hAnsi="Cambria"/>
          <w:sz w:val="20"/>
          <w:lang w:val="uk-UA"/>
        </w:rPr>
        <w:t>Kantor</w:t>
      </w:r>
      <w:proofErr w:type="spellEnd"/>
      <w:r w:rsidRPr="00AC2B6E">
        <w:rPr>
          <w:rFonts w:ascii="Cambria" w:hAnsi="Cambria"/>
          <w:sz w:val="20"/>
          <w:lang w:val="uk-UA"/>
        </w:rPr>
        <w:t xml:space="preserve"> </w:t>
      </w:r>
      <w:proofErr w:type="spellStart"/>
      <w:r w:rsidRPr="00AC2B6E">
        <w:rPr>
          <w:rFonts w:ascii="Cambria" w:hAnsi="Cambria"/>
          <w:sz w:val="20"/>
          <w:lang w:val="uk-UA"/>
        </w:rPr>
        <w:t>RS</w:t>
      </w:r>
      <w:proofErr w:type="spellEnd"/>
      <w:r w:rsidRPr="00AC2B6E">
        <w:rPr>
          <w:rFonts w:ascii="Cambria" w:hAnsi="Cambria"/>
          <w:sz w:val="20"/>
          <w:lang w:val="uk-UA"/>
        </w:rPr>
        <w:t xml:space="preserve">, </w:t>
      </w:r>
      <w:proofErr w:type="spellStart"/>
      <w:r w:rsidRPr="00AC2B6E">
        <w:rPr>
          <w:rFonts w:ascii="Cambria" w:hAnsi="Cambria"/>
          <w:sz w:val="20"/>
          <w:lang w:val="uk-UA"/>
        </w:rPr>
        <w:t>Olm</w:t>
      </w:r>
      <w:proofErr w:type="spellEnd"/>
      <w:r w:rsidRPr="00AC2B6E">
        <w:rPr>
          <w:rFonts w:ascii="Cambria" w:hAnsi="Cambria"/>
          <w:sz w:val="20"/>
          <w:lang w:val="uk-UA"/>
        </w:rPr>
        <w:t xml:space="preserve"> MR, </w:t>
      </w:r>
      <w:proofErr w:type="spellStart"/>
      <w:r w:rsidRPr="00AC2B6E">
        <w:rPr>
          <w:rFonts w:ascii="Cambria" w:hAnsi="Cambria"/>
          <w:sz w:val="20"/>
          <w:lang w:val="uk-UA"/>
        </w:rPr>
        <w:t>Whitney</w:t>
      </w:r>
      <w:proofErr w:type="spellEnd"/>
      <w:r w:rsidRPr="00AC2B6E">
        <w:rPr>
          <w:rFonts w:ascii="Cambria" w:hAnsi="Cambria"/>
          <w:sz w:val="20"/>
          <w:lang w:val="uk-UA"/>
        </w:rPr>
        <w:t xml:space="preserve"> ON, Al-</w:t>
      </w:r>
      <w:proofErr w:type="spellStart"/>
      <w:r w:rsidRPr="00AC2B6E">
        <w:rPr>
          <w:rFonts w:ascii="Cambria" w:hAnsi="Cambria"/>
          <w:sz w:val="20"/>
          <w:lang w:val="uk-UA"/>
        </w:rPr>
        <w:t>Shayeb</w:t>
      </w:r>
      <w:proofErr w:type="spellEnd"/>
      <w:r w:rsidRPr="00AC2B6E">
        <w:rPr>
          <w:rFonts w:ascii="Cambria" w:hAnsi="Cambria"/>
          <w:sz w:val="20"/>
          <w:lang w:val="uk-UA"/>
        </w:rPr>
        <w:t xml:space="preserve"> B, </w:t>
      </w:r>
      <w:proofErr w:type="spellStart"/>
      <w:r w:rsidRPr="00AC2B6E">
        <w:rPr>
          <w:rFonts w:ascii="Cambria" w:hAnsi="Cambria"/>
          <w:sz w:val="20"/>
          <w:lang w:val="uk-UA"/>
        </w:rPr>
        <w:t>Lou</w:t>
      </w:r>
      <w:proofErr w:type="spellEnd"/>
      <w:r w:rsidRPr="00AC2B6E">
        <w:rPr>
          <w:rFonts w:ascii="Cambria" w:hAnsi="Cambria"/>
          <w:sz w:val="20"/>
          <w:lang w:val="uk-UA"/>
        </w:rPr>
        <w:t xml:space="preserve"> </w:t>
      </w:r>
      <w:proofErr w:type="spellStart"/>
      <w:r w:rsidRPr="00AC2B6E">
        <w:rPr>
          <w:rFonts w:ascii="Cambria" w:hAnsi="Cambria"/>
          <w:sz w:val="20"/>
          <w:lang w:val="uk-UA"/>
        </w:rPr>
        <w:t>YC</w:t>
      </w:r>
      <w:proofErr w:type="spellEnd"/>
      <w:r w:rsidRPr="00AC2B6E">
        <w:rPr>
          <w:rFonts w:ascii="Cambria" w:hAnsi="Cambria"/>
          <w:sz w:val="20"/>
          <w:lang w:val="uk-UA"/>
        </w:rPr>
        <w:t xml:space="preserve">, et al. </w:t>
      </w:r>
      <w:proofErr w:type="spellStart"/>
      <w:r w:rsidRPr="00AC2B6E">
        <w:rPr>
          <w:rFonts w:ascii="Cambria" w:hAnsi="Cambria"/>
          <w:sz w:val="20"/>
          <w:lang w:val="uk-UA"/>
        </w:rPr>
        <w:t>Genome</w:t>
      </w:r>
      <w:proofErr w:type="spellEnd"/>
      <w:r w:rsidRPr="00AC2B6E">
        <w:rPr>
          <w:rFonts w:ascii="Cambria" w:hAnsi="Cambria"/>
          <w:sz w:val="20"/>
          <w:lang w:val="uk-UA"/>
        </w:rPr>
        <w:t xml:space="preserve"> </w:t>
      </w:r>
      <w:proofErr w:type="spellStart"/>
      <w:r w:rsidRPr="00AC2B6E">
        <w:rPr>
          <w:rFonts w:ascii="Cambria" w:hAnsi="Cambria"/>
          <w:sz w:val="20"/>
          <w:lang w:val="uk-UA"/>
        </w:rPr>
        <w:t>sequencing</w:t>
      </w:r>
      <w:proofErr w:type="spellEnd"/>
      <w:r w:rsidRPr="00AC2B6E">
        <w:rPr>
          <w:rFonts w:ascii="Cambria" w:hAnsi="Cambria"/>
          <w:sz w:val="20"/>
          <w:lang w:val="uk-UA"/>
        </w:rPr>
        <w:t xml:space="preserve"> of </w:t>
      </w:r>
      <w:proofErr w:type="spellStart"/>
      <w:r w:rsidRPr="00AC2B6E">
        <w:rPr>
          <w:rFonts w:ascii="Cambria" w:hAnsi="Cambria"/>
          <w:sz w:val="20"/>
          <w:lang w:val="uk-UA"/>
        </w:rPr>
        <w:t>sewage</w:t>
      </w:r>
      <w:proofErr w:type="spellEnd"/>
      <w:r w:rsidRPr="00AC2B6E">
        <w:rPr>
          <w:rFonts w:ascii="Cambria" w:hAnsi="Cambria"/>
          <w:sz w:val="20"/>
          <w:lang w:val="uk-UA"/>
        </w:rPr>
        <w:t xml:space="preserve"> </w:t>
      </w:r>
      <w:proofErr w:type="spellStart"/>
      <w:r w:rsidRPr="00AC2B6E">
        <w:rPr>
          <w:rFonts w:ascii="Cambria" w:hAnsi="Cambria"/>
          <w:sz w:val="20"/>
          <w:lang w:val="uk-UA"/>
        </w:rPr>
        <w:t>detects</w:t>
      </w:r>
      <w:proofErr w:type="spellEnd"/>
      <w:r w:rsidRPr="00AC2B6E">
        <w:rPr>
          <w:rFonts w:ascii="Cambria" w:hAnsi="Cambria"/>
          <w:sz w:val="20"/>
          <w:lang w:val="uk-UA"/>
        </w:rPr>
        <w:t xml:space="preserve"> </w:t>
      </w:r>
      <w:proofErr w:type="spellStart"/>
      <w:r w:rsidRPr="00AC2B6E">
        <w:rPr>
          <w:rFonts w:ascii="Cambria" w:hAnsi="Cambria"/>
          <w:sz w:val="20"/>
          <w:lang w:val="uk-UA"/>
        </w:rPr>
        <w:t>regionally</w:t>
      </w:r>
      <w:proofErr w:type="spellEnd"/>
      <w:r w:rsidRPr="00AC2B6E">
        <w:rPr>
          <w:rFonts w:ascii="Cambria" w:hAnsi="Cambria"/>
          <w:sz w:val="20"/>
          <w:lang w:val="uk-UA"/>
        </w:rPr>
        <w:t xml:space="preserve"> </w:t>
      </w:r>
      <w:proofErr w:type="spellStart"/>
      <w:r w:rsidRPr="00AC2B6E">
        <w:rPr>
          <w:rFonts w:ascii="Cambria" w:hAnsi="Cambria"/>
          <w:sz w:val="20"/>
          <w:lang w:val="uk-UA"/>
        </w:rPr>
        <w:t>prevalent</w:t>
      </w:r>
      <w:proofErr w:type="spellEnd"/>
      <w:r w:rsidRPr="00AC2B6E">
        <w:rPr>
          <w:rFonts w:ascii="Cambria" w:hAnsi="Cambria"/>
          <w:sz w:val="20"/>
          <w:lang w:val="uk-UA"/>
        </w:rPr>
        <w:t xml:space="preserve"> SARS-CoV-2 variants. </w:t>
      </w:r>
      <w:proofErr w:type="spellStart"/>
      <w:r w:rsidRPr="00AC2B6E">
        <w:rPr>
          <w:rFonts w:ascii="Cambria" w:hAnsi="Cambria"/>
          <w:sz w:val="20"/>
          <w:lang w:val="uk-UA"/>
        </w:rPr>
        <w:t>MBio</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Feb</w:t>
      </w:r>
      <w:proofErr w:type="spellEnd"/>
      <w:r w:rsidRPr="00AC2B6E">
        <w:rPr>
          <w:rFonts w:ascii="Cambria" w:hAnsi="Cambria"/>
          <w:sz w:val="20"/>
          <w:lang w:val="uk-UA"/>
        </w:rPr>
        <w:t xml:space="preserve"> 23 [станом на 21 квітня 2021 року]; 12(1):1–9. Режим доступу:</w:t>
      </w:r>
      <w:r w:rsidRPr="00AC2B6E">
        <w:rPr>
          <w:rFonts w:ascii="Cambria" w:hAnsi="Cambria"/>
          <w:color w:val="0000FF"/>
          <w:sz w:val="20"/>
          <w:u w:val="single"/>
          <w:lang w:val="uk-UA"/>
        </w:rPr>
        <w:t xml:space="preserve"> </w:t>
      </w:r>
      <w:hyperlink r:id="rId110">
        <w:r w:rsidRPr="00AC2B6E">
          <w:rPr>
            <w:rFonts w:ascii="Cambria" w:hAnsi="Cambria"/>
            <w:color w:val="0000FF"/>
            <w:sz w:val="20"/>
            <w:u w:val="single"/>
            <w:lang w:val="uk-UA"/>
          </w:rPr>
          <w:t>https://doi.org/10.1128/mBio</w:t>
        </w:r>
      </w:hyperlink>
    </w:p>
    <w:p w14:paraId="05F9ABB4" w14:textId="77777777" w:rsidR="00E62908" w:rsidRPr="00AC2B6E" w:rsidRDefault="00902F72" w:rsidP="00AC2B6E">
      <w:pPr>
        <w:pStyle w:val="a4"/>
        <w:numPr>
          <w:ilvl w:val="0"/>
          <w:numId w:val="1"/>
        </w:numPr>
        <w:tabs>
          <w:tab w:val="left" w:pos="573"/>
          <w:tab w:val="left" w:pos="574"/>
        </w:tabs>
        <w:jc w:val="both"/>
        <w:rPr>
          <w:rFonts w:ascii="Cambria" w:hAnsi="Cambria"/>
          <w:sz w:val="20"/>
          <w:lang w:val="uk-UA"/>
        </w:rPr>
      </w:pPr>
      <w:proofErr w:type="spellStart"/>
      <w:r w:rsidRPr="00AC2B6E">
        <w:rPr>
          <w:rFonts w:ascii="Cambria" w:hAnsi="Cambria"/>
          <w:sz w:val="20"/>
          <w:lang w:val="uk-UA"/>
        </w:rPr>
        <w:t>University</w:t>
      </w:r>
      <w:proofErr w:type="spellEnd"/>
      <w:r w:rsidRPr="00AC2B6E">
        <w:rPr>
          <w:rFonts w:ascii="Cambria" w:hAnsi="Cambria"/>
          <w:sz w:val="20"/>
          <w:lang w:val="uk-UA"/>
        </w:rPr>
        <w:t xml:space="preserve"> of </w:t>
      </w:r>
      <w:proofErr w:type="spellStart"/>
      <w:r w:rsidRPr="00AC2B6E">
        <w:rPr>
          <w:rFonts w:ascii="Cambria" w:hAnsi="Cambria"/>
          <w:sz w:val="20"/>
          <w:lang w:val="uk-UA"/>
        </w:rPr>
        <w:t>Malawi</w:t>
      </w:r>
      <w:proofErr w:type="spellEnd"/>
      <w:r w:rsidRPr="00AC2B6E">
        <w:rPr>
          <w:rFonts w:ascii="Cambria" w:hAnsi="Cambria"/>
          <w:sz w:val="20"/>
          <w:lang w:val="uk-UA"/>
        </w:rPr>
        <w:t xml:space="preserve"> </w:t>
      </w:r>
      <w:proofErr w:type="spellStart"/>
      <w:r w:rsidRPr="00AC2B6E">
        <w:rPr>
          <w:rFonts w:ascii="Cambria" w:hAnsi="Cambria"/>
          <w:sz w:val="20"/>
          <w:lang w:val="uk-UA"/>
        </w:rPr>
        <w:t>college</w:t>
      </w:r>
      <w:proofErr w:type="spellEnd"/>
      <w:r w:rsidRPr="00AC2B6E">
        <w:rPr>
          <w:rFonts w:ascii="Cambria" w:hAnsi="Cambria"/>
          <w:sz w:val="20"/>
          <w:lang w:val="uk-UA"/>
        </w:rPr>
        <w:t xml:space="preserve"> of </w:t>
      </w:r>
      <w:proofErr w:type="spellStart"/>
      <w:r w:rsidRPr="00AC2B6E">
        <w:rPr>
          <w:rFonts w:ascii="Cambria" w:hAnsi="Cambria"/>
          <w:sz w:val="20"/>
          <w:lang w:val="uk-UA"/>
        </w:rPr>
        <w:t>medicine</w:t>
      </w:r>
      <w:proofErr w:type="spellEnd"/>
      <w:r w:rsidRPr="00AC2B6E">
        <w:rPr>
          <w:rFonts w:ascii="Cambria" w:hAnsi="Cambria"/>
          <w:sz w:val="20"/>
          <w:lang w:val="uk-UA"/>
        </w:rPr>
        <w:t xml:space="preserve">. COVID-19 RESEARCH </w:t>
      </w:r>
      <w:proofErr w:type="spellStart"/>
      <w:r w:rsidRPr="00AC2B6E">
        <w:rPr>
          <w:rFonts w:ascii="Cambria" w:hAnsi="Cambria"/>
          <w:sz w:val="20"/>
          <w:lang w:val="uk-UA"/>
        </w:rPr>
        <w:t>DISSEMINATION</w:t>
      </w:r>
      <w:proofErr w:type="spellEnd"/>
      <w:r w:rsidRPr="00AC2B6E">
        <w:rPr>
          <w:rFonts w:ascii="Cambria" w:hAnsi="Cambria"/>
          <w:sz w:val="20"/>
          <w:lang w:val="uk-UA"/>
        </w:rPr>
        <w:t xml:space="preserve"> </w:t>
      </w:r>
      <w:proofErr w:type="spellStart"/>
      <w:r w:rsidRPr="00AC2B6E">
        <w:rPr>
          <w:rFonts w:ascii="Cambria" w:hAnsi="Cambria"/>
          <w:sz w:val="20"/>
          <w:lang w:val="uk-UA"/>
        </w:rPr>
        <w:t>CONFERENCE</w:t>
      </w:r>
      <w:proofErr w:type="spellEnd"/>
      <w:r w:rsidRPr="00AC2B6E">
        <w:rPr>
          <w:rFonts w:ascii="Cambria" w:hAnsi="Cambria"/>
          <w:sz w:val="20"/>
          <w:lang w:val="uk-UA"/>
        </w:rPr>
        <w:t xml:space="preserve">. </w:t>
      </w:r>
      <w:proofErr w:type="spellStart"/>
      <w:r w:rsidRPr="00AC2B6E">
        <w:rPr>
          <w:rFonts w:ascii="Cambria" w:hAnsi="Cambria"/>
          <w:sz w:val="20"/>
          <w:lang w:val="uk-UA"/>
        </w:rPr>
        <w:t>Blantyre</w:t>
      </w:r>
      <w:proofErr w:type="spellEnd"/>
      <w:r w:rsidRPr="00AC2B6E">
        <w:rPr>
          <w:rFonts w:ascii="Cambria" w:hAnsi="Cambria"/>
          <w:sz w:val="20"/>
          <w:lang w:val="uk-UA"/>
        </w:rPr>
        <w:t>;</w:t>
      </w:r>
    </w:p>
    <w:p w14:paraId="05F9ABB5" w14:textId="77777777" w:rsidR="00E62908" w:rsidRPr="00AC2B6E" w:rsidRDefault="00902F72" w:rsidP="00AC2B6E">
      <w:pPr>
        <w:pStyle w:val="a4"/>
        <w:numPr>
          <w:ilvl w:val="0"/>
          <w:numId w:val="1"/>
        </w:numPr>
        <w:tabs>
          <w:tab w:val="left" w:pos="573"/>
          <w:tab w:val="left" w:pos="574"/>
        </w:tabs>
        <w:ind w:right="669"/>
        <w:jc w:val="both"/>
        <w:rPr>
          <w:rFonts w:ascii="Cambria" w:hAnsi="Cambria"/>
          <w:sz w:val="20"/>
          <w:lang w:val="uk-UA"/>
        </w:rPr>
      </w:pPr>
      <w:proofErr w:type="spellStart"/>
      <w:r w:rsidRPr="00AC2B6E">
        <w:rPr>
          <w:rFonts w:ascii="Cambria" w:hAnsi="Cambria"/>
          <w:sz w:val="20"/>
          <w:lang w:val="uk-UA"/>
        </w:rPr>
        <w:t>Jahn</w:t>
      </w:r>
      <w:proofErr w:type="spellEnd"/>
      <w:r w:rsidRPr="00AC2B6E">
        <w:rPr>
          <w:rFonts w:ascii="Cambria" w:hAnsi="Cambria"/>
          <w:sz w:val="20"/>
          <w:lang w:val="uk-UA"/>
        </w:rPr>
        <w:t xml:space="preserve"> K, </w:t>
      </w:r>
      <w:proofErr w:type="spellStart"/>
      <w:r w:rsidRPr="00AC2B6E">
        <w:rPr>
          <w:rFonts w:ascii="Cambria" w:hAnsi="Cambria"/>
          <w:sz w:val="20"/>
          <w:lang w:val="uk-UA"/>
        </w:rPr>
        <w:t>Dreifuss</w:t>
      </w:r>
      <w:proofErr w:type="spellEnd"/>
      <w:r w:rsidRPr="00AC2B6E">
        <w:rPr>
          <w:rFonts w:ascii="Cambria" w:hAnsi="Cambria"/>
          <w:sz w:val="20"/>
          <w:lang w:val="uk-UA"/>
        </w:rPr>
        <w:t xml:space="preserve"> D, </w:t>
      </w:r>
      <w:proofErr w:type="spellStart"/>
      <w:r w:rsidRPr="00AC2B6E">
        <w:rPr>
          <w:rFonts w:ascii="Cambria" w:hAnsi="Cambria"/>
          <w:sz w:val="20"/>
          <w:lang w:val="uk-UA"/>
        </w:rPr>
        <w:t>Topolsky</w:t>
      </w:r>
      <w:proofErr w:type="spellEnd"/>
      <w:r w:rsidRPr="00AC2B6E">
        <w:rPr>
          <w:rFonts w:ascii="Cambria" w:hAnsi="Cambria"/>
          <w:sz w:val="20"/>
          <w:lang w:val="uk-UA"/>
        </w:rPr>
        <w:t xml:space="preserve"> I, </w:t>
      </w:r>
      <w:proofErr w:type="spellStart"/>
      <w:r w:rsidRPr="00AC2B6E">
        <w:rPr>
          <w:rFonts w:ascii="Cambria" w:hAnsi="Cambria"/>
          <w:sz w:val="20"/>
          <w:lang w:val="uk-UA"/>
        </w:rPr>
        <w:t>Kull</w:t>
      </w:r>
      <w:proofErr w:type="spellEnd"/>
      <w:r w:rsidRPr="00AC2B6E">
        <w:rPr>
          <w:rFonts w:ascii="Cambria" w:hAnsi="Cambria"/>
          <w:sz w:val="20"/>
          <w:lang w:val="uk-UA"/>
        </w:rPr>
        <w:t xml:space="preserve"> A, </w:t>
      </w:r>
      <w:proofErr w:type="spellStart"/>
      <w:r w:rsidRPr="00AC2B6E">
        <w:rPr>
          <w:rFonts w:ascii="Cambria" w:hAnsi="Cambria"/>
          <w:sz w:val="20"/>
          <w:lang w:val="uk-UA"/>
        </w:rPr>
        <w:t>Ganesanandamoorthy</w:t>
      </w:r>
      <w:proofErr w:type="spellEnd"/>
      <w:r w:rsidRPr="00AC2B6E">
        <w:rPr>
          <w:rFonts w:ascii="Cambria" w:hAnsi="Cambria"/>
          <w:sz w:val="20"/>
          <w:lang w:val="uk-UA"/>
        </w:rPr>
        <w:t xml:space="preserve"> P, Fernandez-</w:t>
      </w:r>
      <w:proofErr w:type="spellStart"/>
      <w:r w:rsidRPr="00AC2B6E">
        <w:rPr>
          <w:rFonts w:ascii="Cambria" w:hAnsi="Cambria"/>
          <w:sz w:val="20"/>
          <w:lang w:val="uk-UA"/>
        </w:rPr>
        <w:t>Cassi</w:t>
      </w:r>
      <w:proofErr w:type="spellEnd"/>
      <w:r w:rsidRPr="00AC2B6E">
        <w:rPr>
          <w:rFonts w:ascii="Cambria" w:hAnsi="Cambria"/>
          <w:sz w:val="20"/>
          <w:lang w:val="uk-UA"/>
        </w:rPr>
        <w:t xml:space="preserve"> X, et al. </w:t>
      </w:r>
      <w:proofErr w:type="spellStart"/>
      <w:r w:rsidRPr="00AC2B6E">
        <w:rPr>
          <w:rFonts w:ascii="Cambria" w:hAnsi="Cambria"/>
          <w:sz w:val="20"/>
          <w:lang w:val="uk-UA"/>
        </w:rPr>
        <w:t>Detection</w:t>
      </w:r>
      <w:proofErr w:type="spellEnd"/>
      <w:r w:rsidRPr="00AC2B6E">
        <w:rPr>
          <w:rFonts w:ascii="Cambria" w:hAnsi="Cambria"/>
          <w:sz w:val="20"/>
          <w:lang w:val="uk-UA"/>
        </w:rPr>
        <w:t xml:space="preserve"> of SARS-CoV-2 variants in </w:t>
      </w:r>
      <w:proofErr w:type="spellStart"/>
      <w:r w:rsidRPr="00AC2B6E">
        <w:rPr>
          <w:rFonts w:ascii="Cambria" w:hAnsi="Cambria"/>
          <w:sz w:val="20"/>
          <w:lang w:val="uk-UA"/>
        </w:rPr>
        <w:t>Switzerland</w:t>
      </w:r>
      <w:proofErr w:type="spellEnd"/>
      <w:r w:rsidRPr="00AC2B6E">
        <w:rPr>
          <w:rFonts w:ascii="Cambria" w:hAnsi="Cambria"/>
          <w:sz w:val="20"/>
          <w:lang w:val="uk-UA"/>
        </w:rPr>
        <w:t xml:space="preserve"> by </w:t>
      </w:r>
      <w:proofErr w:type="spellStart"/>
      <w:r w:rsidRPr="00AC2B6E">
        <w:rPr>
          <w:rFonts w:ascii="Cambria" w:hAnsi="Cambria"/>
          <w:sz w:val="20"/>
          <w:lang w:val="uk-UA"/>
        </w:rPr>
        <w:t>genomic</w:t>
      </w:r>
      <w:proofErr w:type="spellEnd"/>
      <w:r w:rsidRPr="00AC2B6E">
        <w:rPr>
          <w:rFonts w:ascii="Cambria" w:hAnsi="Cambria"/>
          <w:sz w:val="20"/>
          <w:lang w:val="uk-UA"/>
        </w:rPr>
        <w:t xml:space="preserve"> </w:t>
      </w:r>
      <w:proofErr w:type="spellStart"/>
      <w:r w:rsidRPr="00AC2B6E">
        <w:rPr>
          <w:rFonts w:ascii="Cambria" w:hAnsi="Cambria"/>
          <w:sz w:val="20"/>
          <w:lang w:val="uk-UA"/>
        </w:rPr>
        <w:t>analysis</w:t>
      </w:r>
      <w:proofErr w:type="spellEnd"/>
      <w:r w:rsidRPr="00AC2B6E">
        <w:rPr>
          <w:rFonts w:ascii="Cambria" w:hAnsi="Cambria"/>
          <w:sz w:val="20"/>
          <w:lang w:val="uk-UA"/>
        </w:rPr>
        <w:t xml:space="preserve"> of </w:t>
      </w:r>
      <w:proofErr w:type="spellStart"/>
      <w:r w:rsidRPr="00AC2B6E">
        <w:rPr>
          <w:rFonts w:ascii="Cambria" w:hAnsi="Cambria"/>
          <w:sz w:val="20"/>
          <w:lang w:val="uk-UA"/>
        </w:rPr>
        <w:t>wastewater</w:t>
      </w:r>
      <w:proofErr w:type="spellEnd"/>
      <w:r w:rsidRPr="00AC2B6E">
        <w:rPr>
          <w:rFonts w:ascii="Cambria" w:hAnsi="Cambria"/>
          <w:sz w:val="20"/>
          <w:lang w:val="uk-UA"/>
        </w:rPr>
        <w:t xml:space="preserve"> </w:t>
      </w:r>
      <w:proofErr w:type="spellStart"/>
      <w:r w:rsidRPr="00AC2B6E">
        <w:rPr>
          <w:rFonts w:ascii="Cambria" w:hAnsi="Cambria"/>
          <w:sz w:val="20"/>
          <w:lang w:val="uk-UA"/>
        </w:rPr>
        <w:t>samples</w:t>
      </w:r>
      <w:proofErr w:type="spellEnd"/>
      <w:r w:rsidRPr="00AC2B6E">
        <w:rPr>
          <w:rFonts w:ascii="Cambria" w:hAnsi="Cambria"/>
          <w:sz w:val="20"/>
          <w:lang w:val="uk-UA"/>
        </w:rPr>
        <w:t xml:space="preserve">. medRxiv [веб-ресурс]. 2021 </w:t>
      </w:r>
      <w:proofErr w:type="spellStart"/>
      <w:r w:rsidRPr="00AC2B6E">
        <w:rPr>
          <w:rFonts w:ascii="Cambria" w:hAnsi="Cambria"/>
          <w:sz w:val="20"/>
          <w:lang w:val="uk-UA"/>
        </w:rPr>
        <w:t>Jan</w:t>
      </w:r>
      <w:proofErr w:type="spellEnd"/>
      <w:r w:rsidRPr="00AC2B6E">
        <w:rPr>
          <w:rFonts w:ascii="Cambria" w:hAnsi="Cambria"/>
          <w:sz w:val="20"/>
          <w:lang w:val="uk-UA"/>
        </w:rPr>
        <w:t xml:space="preserve"> 9 [станом на 21 квітня 2021 року]; 2021.01.08.21249379. Режим доступу:</w:t>
      </w:r>
      <w:r w:rsidRPr="00AC2B6E">
        <w:rPr>
          <w:rFonts w:ascii="Cambria" w:hAnsi="Cambria"/>
          <w:color w:val="0000FF"/>
          <w:sz w:val="20"/>
          <w:lang w:val="uk-UA"/>
        </w:rPr>
        <w:t xml:space="preserve"> </w:t>
      </w:r>
      <w:hyperlink r:id="rId111">
        <w:r w:rsidRPr="00AC2B6E">
          <w:rPr>
            <w:rFonts w:ascii="Cambria" w:hAnsi="Cambria"/>
            <w:color w:val="0000FF"/>
            <w:sz w:val="20"/>
            <w:u w:val="single"/>
            <w:lang w:val="uk-UA"/>
          </w:rPr>
          <w:t>https://doi.org/10.1101/2021.01.08.21249379</w:t>
        </w:r>
      </w:hyperlink>
    </w:p>
    <w:p w14:paraId="05F9ABB6" w14:textId="77777777" w:rsidR="00E62908" w:rsidRPr="00AC2B6E" w:rsidRDefault="00902F72" w:rsidP="00AC2B6E">
      <w:pPr>
        <w:pStyle w:val="a4"/>
        <w:numPr>
          <w:ilvl w:val="0"/>
          <w:numId w:val="1"/>
        </w:numPr>
        <w:tabs>
          <w:tab w:val="left" w:pos="573"/>
          <w:tab w:val="left" w:pos="574"/>
        </w:tabs>
        <w:ind w:right="514"/>
        <w:jc w:val="both"/>
        <w:rPr>
          <w:rFonts w:ascii="Cambria" w:hAnsi="Cambria"/>
          <w:sz w:val="20"/>
          <w:lang w:val="uk-UA"/>
        </w:rPr>
      </w:pPr>
      <w:r w:rsidRPr="00AC2B6E">
        <w:rPr>
          <w:rFonts w:ascii="Cambria" w:hAnsi="Cambria"/>
          <w:sz w:val="20"/>
          <w:lang w:val="uk-UA"/>
        </w:rPr>
        <w:t xml:space="preserve">Status of </w:t>
      </w:r>
      <w:proofErr w:type="spellStart"/>
      <w:r w:rsidRPr="00AC2B6E">
        <w:rPr>
          <w:rFonts w:ascii="Cambria" w:hAnsi="Cambria"/>
          <w:sz w:val="20"/>
          <w:lang w:val="uk-UA"/>
        </w:rPr>
        <w:t>environmental</w:t>
      </w:r>
      <w:proofErr w:type="spellEnd"/>
      <w:r w:rsidRPr="00AC2B6E">
        <w:rPr>
          <w:rFonts w:ascii="Cambria" w:hAnsi="Cambria"/>
          <w:sz w:val="20"/>
          <w:lang w:val="uk-UA"/>
        </w:rPr>
        <w:t xml:space="preserve"> </w:t>
      </w:r>
      <w:proofErr w:type="spellStart"/>
      <w:r w:rsidRPr="00AC2B6E">
        <w:rPr>
          <w:rFonts w:ascii="Cambria" w:hAnsi="Cambria"/>
          <w:sz w:val="20"/>
          <w:lang w:val="uk-UA"/>
        </w:rPr>
        <w:t>surveillance</w:t>
      </w:r>
      <w:proofErr w:type="spellEnd"/>
      <w:r w:rsidRPr="00AC2B6E">
        <w:rPr>
          <w:rFonts w:ascii="Cambria" w:hAnsi="Cambria"/>
          <w:sz w:val="20"/>
          <w:lang w:val="uk-UA"/>
        </w:rPr>
        <w:t xml:space="preserve"> for SARS-CoV-2 </w:t>
      </w:r>
      <w:proofErr w:type="spellStart"/>
      <w:r w:rsidRPr="00AC2B6E">
        <w:rPr>
          <w:rFonts w:ascii="Cambria" w:hAnsi="Cambria"/>
          <w:sz w:val="20"/>
          <w:lang w:val="uk-UA"/>
        </w:rPr>
        <w:t>virus</w:t>
      </w:r>
      <w:proofErr w:type="spellEnd"/>
      <w:r w:rsidRPr="00AC2B6E">
        <w:rPr>
          <w:rFonts w:ascii="Cambria" w:hAnsi="Cambria"/>
          <w:sz w:val="20"/>
          <w:lang w:val="uk-UA"/>
        </w:rPr>
        <w:t xml:space="preserve">: </w:t>
      </w:r>
      <w:proofErr w:type="spellStart"/>
      <w:r w:rsidRPr="00AC2B6E">
        <w:rPr>
          <w:rFonts w:ascii="Cambria" w:hAnsi="Cambria"/>
          <w:sz w:val="20"/>
          <w:lang w:val="uk-UA"/>
        </w:rPr>
        <w:t>Scientific</w:t>
      </w:r>
      <w:proofErr w:type="spellEnd"/>
      <w:r w:rsidRPr="00AC2B6E">
        <w:rPr>
          <w:rFonts w:ascii="Cambria" w:hAnsi="Cambria"/>
          <w:sz w:val="20"/>
          <w:lang w:val="uk-UA"/>
        </w:rPr>
        <w:t xml:space="preserve"> </w:t>
      </w:r>
      <w:proofErr w:type="spellStart"/>
      <w:r w:rsidRPr="00AC2B6E">
        <w:rPr>
          <w:rFonts w:ascii="Cambria" w:hAnsi="Cambria"/>
          <w:sz w:val="20"/>
          <w:lang w:val="uk-UA"/>
        </w:rPr>
        <w:t>brief</w:t>
      </w:r>
      <w:proofErr w:type="spellEnd"/>
      <w:r w:rsidRPr="00AC2B6E">
        <w:rPr>
          <w:rFonts w:ascii="Cambria" w:hAnsi="Cambria"/>
          <w:sz w:val="20"/>
          <w:lang w:val="uk-UA"/>
        </w:rPr>
        <w:t>. 2020 [станом на 21 квітня 2021 року]; Режим доступу:</w:t>
      </w:r>
      <w:hyperlink r:id="rId112">
        <w:r w:rsidRPr="00AC2B6E">
          <w:rPr>
            <w:rFonts w:ascii="Cambria" w:hAnsi="Cambria"/>
            <w:color w:val="0000FF"/>
            <w:sz w:val="20"/>
            <w:u w:val="single"/>
            <w:lang w:val="uk-UA"/>
          </w:rPr>
          <w:t xml:space="preserve"> https://apps.who.int/iris/handle/10665/67854?locale=en&amp;mode=full</w:t>
        </w:r>
        <w:r w:rsidRPr="00AC2B6E">
          <w:rPr>
            <w:rFonts w:ascii="Cambria" w:hAnsi="Cambria"/>
            <w:sz w:val="20"/>
            <w:lang w:val="uk-UA"/>
          </w:rPr>
          <w:t>.</w:t>
        </w:r>
      </w:hyperlink>
    </w:p>
    <w:p w14:paraId="05F9ABB7" w14:textId="72630BD0" w:rsidR="00E62908" w:rsidRPr="00AC2B6E" w:rsidRDefault="00902F72" w:rsidP="00AC2B6E">
      <w:pPr>
        <w:pStyle w:val="a4"/>
        <w:numPr>
          <w:ilvl w:val="0"/>
          <w:numId w:val="1"/>
        </w:numPr>
        <w:tabs>
          <w:tab w:val="left" w:pos="573"/>
          <w:tab w:val="left" w:pos="574"/>
        </w:tabs>
        <w:ind w:right="772"/>
        <w:jc w:val="both"/>
        <w:rPr>
          <w:rFonts w:ascii="Cambria" w:hAnsi="Cambria"/>
          <w:sz w:val="20"/>
          <w:lang w:val="uk-UA"/>
        </w:rPr>
      </w:pPr>
      <w:proofErr w:type="spellStart"/>
      <w:r w:rsidRPr="00AC2B6E">
        <w:rPr>
          <w:rFonts w:ascii="Cambria" w:hAnsi="Cambria"/>
          <w:sz w:val="20"/>
          <w:lang w:val="uk-UA"/>
        </w:rPr>
        <w:t>Influenza</w:t>
      </w:r>
      <w:proofErr w:type="spellEnd"/>
      <w:r w:rsidRPr="00AC2B6E">
        <w:rPr>
          <w:rFonts w:ascii="Cambria" w:hAnsi="Cambria"/>
          <w:sz w:val="20"/>
          <w:lang w:val="uk-UA"/>
        </w:rPr>
        <w:t xml:space="preserve"> </w:t>
      </w:r>
      <w:proofErr w:type="spellStart"/>
      <w:r w:rsidRPr="00AC2B6E">
        <w:rPr>
          <w:rFonts w:ascii="Cambria" w:hAnsi="Cambria"/>
          <w:sz w:val="20"/>
          <w:lang w:val="uk-UA"/>
        </w:rPr>
        <w:t>Virologic</w:t>
      </w:r>
      <w:proofErr w:type="spellEnd"/>
      <w:r w:rsidRPr="00AC2B6E">
        <w:rPr>
          <w:rFonts w:ascii="Cambria" w:hAnsi="Cambria"/>
          <w:sz w:val="20"/>
          <w:lang w:val="uk-UA"/>
        </w:rPr>
        <w:t xml:space="preserve"> </w:t>
      </w:r>
      <w:proofErr w:type="spellStart"/>
      <w:r w:rsidRPr="00AC2B6E">
        <w:rPr>
          <w:rFonts w:ascii="Cambria" w:hAnsi="Cambria"/>
          <w:sz w:val="20"/>
          <w:lang w:val="uk-UA"/>
        </w:rPr>
        <w:t>Surveillance</w:t>
      </w:r>
      <w:proofErr w:type="spellEnd"/>
      <w:r w:rsidRPr="00AC2B6E">
        <w:rPr>
          <w:rFonts w:ascii="Cambria" w:hAnsi="Cambria"/>
          <w:sz w:val="20"/>
          <w:lang w:val="uk-UA"/>
        </w:rPr>
        <w:t xml:space="preserve"> </w:t>
      </w:r>
      <w:proofErr w:type="spellStart"/>
      <w:r w:rsidRPr="00AC2B6E">
        <w:rPr>
          <w:rFonts w:ascii="Cambria" w:hAnsi="Cambria"/>
          <w:sz w:val="20"/>
          <w:lang w:val="uk-UA"/>
        </w:rPr>
        <w:t>Right</w:t>
      </w:r>
      <w:proofErr w:type="spellEnd"/>
      <w:r w:rsidRPr="00AC2B6E">
        <w:rPr>
          <w:rFonts w:ascii="Cambria" w:hAnsi="Cambria"/>
          <w:sz w:val="20"/>
          <w:lang w:val="uk-UA"/>
        </w:rPr>
        <w:t xml:space="preserve"> </w:t>
      </w:r>
      <w:proofErr w:type="spellStart"/>
      <w:r w:rsidRPr="00AC2B6E">
        <w:rPr>
          <w:rFonts w:ascii="Cambria" w:hAnsi="Cambria"/>
          <w:sz w:val="20"/>
          <w:lang w:val="uk-UA"/>
        </w:rPr>
        <w:t>Size</w:t>
      </w:r>
      <w:proofErr w:type="spellEnd"/>
      <w:r w:rsidRPr="00AC2B6E">
        <w:rPr>
          <w:rFonts w:ascii="Cambria" w:hAnsi="Cambria"/>
          <w:sz w:val="20"/>
          <w:lang w:val="uk-UA"/>
        </w:rPr>
        <w:t xml:space="preserve"> </w:t>
      </w:r>
      <w:proofErr w:type="spellStart"/>
      <w:r w:rsidRPr="00AC2B6E">
        <w:rPr>
          <w:rFonts w:ascii="Cambria" w:hAnsi="Cambria"/>
          <w:sz w:val="20"/>
          <w:lang w:val="uk-UA"/>
        </w:rPr>
        <w:t>Sample</w:t>
      </w:r>
      <w:proofErr w:type="spellEnd"/>
      <w:r w:rsidRPr="00AC2B6E">
        <w:rPr>
          <w:rFonts w:ascii="Cambria" w:hAnsi="Cambria"/>
          <w:sz w:val="20"/>
          <w:lang w:val="uk-UA"/>
        </w:rPr>
        <w:t xml:space="preserve"> </w:t>
      </w:r>
      <w:proofErr w:type="spellStart"/>
      <w:r w:rsidRPr="00AC2B6E">
        <w:rPr>
          <w:rFonts w:ascii="Cambria" w:hAnsi="Cambria"/>
          <w:sz w:val="20"/>
          <w:lang w:val="uk-UA"/>
        </w:rPr>
        <w:t>Size</w:t>
      </w:r>
      <w:proofErr w:type="spellEnd"/>
      <w:r w:rsidRPr="00AC2B6E">
        <w:rPr>
          <w:rFonts w:ascii="Cambria" w:hAnsi="Cambria"/>
          <w:sz w:val="20"/>
          <w:lang w:val="uk-UA"/>
        </w:rPr>
        <w:t xml:space="preserve"> </w:t>
      </w:r>
      <w:proofErr w:type="spellStart"/>
      <w:r w:rsidRPr="00AC2B6E">
        <w:rPr>
          <w:rFonts w:ascii="Cambria" w:hAnsi="Cambria"/>
          <w:sz w:val="20"/>
          <w:lang w:val="uk-UA"/>
        </w:rPr>
        <w:t>Calculators</w:t>
      </w:r>
      <w:proofErr w:type="spellEnd"/>
      <w:r w:rsidRPr="00AC2B6E">
        <w:rPr>
          <w:rFonts w:ascii="Cambria" w:hAnsi="Cambria"/>
          <w:sz w:val="20"/>
          <w:lang w:val="uk-UA"/>
        </w:rPr>
        <w:t xml:space="preserve"> [веб-ресурс]. [станом на 21 квітня 2021 року]. Режим доступу:</w:t>
      </w:r>
      <w:r w:rsidRPr="00AC2B6E">
        <w:rPr>
          <w:rFonts w:ascii="Cambria" w:hAnsi="Cambria"/>
          <w:color w:val="0000FF"/>
          <w:sz w:val="20"/>
          <w:u w:val="single"/>
          <w:lang w:val="uk-UA"/>
        </w:rPr>
        <w:t xml:space="preserve"> </w:t>
      </w:r>
      <w:hyperlink r:id="rId113">
        <w:r w:rsidRPr="00AC2B6E">
          <w:rPr>
            <w:rFonts w:ascii="Cambria" w:hAnsi="Cambria"/>
            <w:color w:val="0000FF"/>
            <w:sz w:val="20"/>
            <w:u w:val="single"/>
            <w:lang w:val="uk-UA"/>
          </w:rPr>
          <w:t>https://www.aphl.org/programs/infectious_disease/influenza/Influenza-Virologic-Surveillance-Right-Size-</w:t>
        </w:r>
      </w:hyperlink>
      <w:hyperlink r:id="rId114">
        <w:r w:rsidRPr="00AC2B6E">
          <w:rPr>
            <w:rFonts w:ascii="Cambria" w:hAnsi="Cambria"/>
            <w:color w:val="0000FF"/>
            <w:sz w:val="20"/>
            <w:u w:val="single"/>
            <w:lang w:val="uk-UA"/>
          </w:rPr>
          <w:t>Roadmap/Pages/Influenza-Sample-Size-Calculators.aspx</w:t>
        </w:r>
      </w:hyperlink>
    </w:p>
    <w:p w14:paraId="05F9ABB8" w14:textId="5CC91482" w:rsidR="00E62908" w:rsidRPr="00AC2B6E" w:rsidRDefault="00902F72" w:rsidP="00AC2B6E">
      <w:pPr>
        <w:pStyle w:val="a4"/>
        <w:numPr>
          <w:ilvl w:val="0"/>
          <w:numId w:val="1"/>
        </w:numPr>
        <w:tabs>
          <w:tab w:val="left" w:pos="573"/>
          <w:tab w:val="left" w:pos="574"/>
        </w:tabs>
        <w:ind w:right="2862"/>
        <w:jc w:val="both"/>
        <w:rPr>
          <w:rFonts w:ascii="Cambria" w:hAnsi="Cambria"/>
          <w:sz w:val="20"/>
          <w:lang w:val="uk-UA"/>
        </w:rPr>
      </w:pPr>
      <w:proofErr w:type="spellStart"/>
      <w:r w:rsidRPr="00AC2B6E">
        <w:rPr>
          <w:rFonts w:ascii="Cambria" w:hAnsi="Cambria"/>
          <w:sz w:val="20"/>
          <w:lang w:val="uk-UA"/>
        </w:rPr>
        <w:t>Variant</w:t>
      </w:r>
      <w:proofErr w:type="spellEnd"/>
      <w:r w:rsidRPr="00AC2B6E">
        <w:rPr>
          <w:rFonts w:ascii="Cambria" w:hAnsi="Cambria"/>
          <w:sz w:val="20"/>
          <w:lang w:val="uk-UA"/>
        </w:rPr>
        <w:t xml:space="preserve"> </w:t>
      </w:r>
      <w:proofErr w:type="spellStart"/>
      <w:r w:rsidRPr="00AC2B6E">
        <w:rPr>
          <w:rFonts w:ascii="Cambria" w:hAnsi="Cambria"/>
          <w:sz w:val="20"/>
          <w:lang w:val="uk-UA"/>
        </w:rPr>
        <w:t>Detection</w:t>
      </w:r>
      <w:proofErr w:type="spellEnd"/>
      <w:r w:rsidRPr="00AC2B6E">
        <w:rPr>
          <w:rFonts w:ascii="Cambria" w:hAnsi="Cambria"/>
          <w:sz w:val="20"/>
          <w:lang w:val="uk-UA"/>
        </w:rPr>
        <w:t xml:space="preserve"> </w:t>
      </w:r>
      <w:proofErr w:type="spellStart"/>
      <w:r w:rsidRPr="00AC2B6E">
        <w:rPr>
          <w:rFonts w:ascii="Cambria" w:hAnsi="Cambria"/>
          <w:sz w:val="20"/>
          <w:lang w:val="uk-UA"/>
        </w:rPr>
        <w:t>Calculator</w:t>
      </w:r>
      <w:proofErr w:type="spellEnd"/>
      <w:r w:rsidRPr="00AC2B6E">
        <w:rPr>
          <w:rFonts w:ascii="Cambria" w:hAnsi="Cambria"/>
          <w:sz w:val="20"/>
          <w:lang w:val="uk-UA"/>
        </w:rPr>
        <w:t xml:space="preserve"> [веб-ресурс]. [станом на 21 квітня 2021 року]. Режим доступу:</w:t>
      </w:r>
      <w:r w:rsidRPr="00AC2B6E">
        <w:rPr>
          <w:rFonts w:ascii="Cambria" w:hAnsi="Cambria"/>
          <w:color w:val="0000FF"/>
          <w:sz w:val="20"/>
          <w:lang w:val="uk-UA"/>
        </w:rPr>
        <w:t xml:space="preserve"> </w:t>
      </w:r>
      <w:hyperlink r:id="rId115">
        <w:r w:rsidRPr="00AC2B6E">
          <w:rPr>
            <w:rFonts w:ascii="Cambria" w:hAnsi="Cambria"/>
            <w:color w:val="0000FF"/>
            <w:sz w:val="20"/>
            <w:u w:val="single"/>
            <w:lang w:val="uk-UA"/>
          </w:rPr>
          <w:t>https://covid-</w:t>
        </w:r>
      </w:hyperlink>
      <w:hyperlink r:id="rId116">
        <w:r w:rsidRPr="00AC2B6E">
          <w:rPr>
            <w:rFonts w:ascii="Cambria" w:hAnsi="Cambria"/>
            <w:color w:val="0000FF"/>
            <w:sz w:val="20"/>
            <w:u w:val="single"/>
            <w:lang w:val="uk-UA"/>
          </w:rPr>
          <w:t>19.tacc.utexas.edu/dashboards/variants/</w:t>
        </w:r>
      </w:hyperlink>
    </w:p>
    <w:p w14:paraId="05F9ABB9" w14:textId="77777777" w:rsidR="00E62908" w:rsidRPr="00AC2B6E" w:rsidRDefault="00902F72" w:rsidP="00AC2B6E">
      <w:pPr>
        <w:pStyle w:val="a4"/>
        <w:numPr>
          <w:ilvl w:val="0"/>
          <w:numId w:val="1"/>
        </w:numPr>
        <w:tabs>
          <w:tab w:val="left" w:pos="573"/>
          <w:tab w:val="left" w:pos="574"/>
        </w:tabs>
        <w:ind w:right="147"/>
        <w:jc w:val="both"/>
        <w:rPr>
          <w:rFonts w:ascii="Cambria" w:hAnsi="Cambria"/>
          <w:sz w:val="20"/>
          <w:lang w:val="uk-UA"/>
        </w:rPr>
      </w:pPr>
      <w:proofErr w:type="spellStart"/>
      <w:r w:rsidRPr="00AC2B6E">
        <w:rPr>
          <w:rFonts w:ascii="Cambria" w:hAnsi="Cambria"/>
          <w:sz w:val="20"/>
          <w:lang w:val="uk-UA"/>
        </w:rPr>
        <w:t>Makoni</w:t>
      </w:r>
      <w:proofErr w:type="spellEnd"/>
      <w:r w:rsidRPr="00AC2B6E">
        <w:rPr>
          <w:rFonts w:ascii="Cambria" w:hAnsi="Cambria"/>
          <w:sz w:val="20"/>
          <w:lang w:val="uk-UA"/>
        </w:rPr>
        <w:t xml:space="preserve"> M. </w:t>
      </w:r>
      <w:proofErr w:type="spellStart"/>
      <w:r w:rsidRPr="00AC2B6E">
        <w:rPr>
          <w:rFonts w:ascii="Cambria" w:hAnsi="Cambria"/>
          <w:sz w:val="20"/>
          <w:lang w:val="uk-UA"/>
        </w:rPr>
        <w:t>Africa’s</w:t>
      </w:r>
      <w:proofErr w:type="spellEnd"/>
      <w:r w:rsidRPr="00AC2B6E">
        <w:rPr>
          <w:rFonts w:ascii="Cambria" w:hAnsi="Cambria"/>
          <w:sz w:val="20"/>
          <w:lang w:val="uk-UA"/>
        </w:rPr>
        <w:t xml:space="preserve"> $100-million </w:t>
      </w:r>
      <w:proofErr w:type="spellStart"/>
      <w:r w:rsidRPr="00AC2B6E">
        <w:rPr>
          <w:rFonts w:ascii="Cambria" w:hAnsi="Cambria"/>
          <w:sz w:val="20"/>
          <w:lang w:val="uk-UA"/>
        </w:rPr>
        <w:t>Pathogen</w:t>
      </w:r>
      <w:proofErr w:type="spellEnd"/>
      <w:r w:rsidRPr="00AC2B6E">
        <w:rPr>
          <w:rFonts w:ascii="Cambria" w:hAnsi="Cambria"/>
          <w:sz w:val="20"/>
          <w:lang w:val="uk-UA"/>
        </w:rPr>
        <w:t xml:space="preserve"> </w:t>
      </w:r>
      <w:proofErr w:type="spellStart"/>
      <w:r w:rsidRPr="00AC2B6E">
        <w:rPr>
          <w:rFonts w:ascii="Cambria" w:hAnsi="Cambria"/>
          <w:sz w:val="20"/>
          <w:lang w:val="uk-UA"/>
        </w:rPr>
        <w:t>Genomics</w:t>
      </w:r>
      <w:proofErr w:type="spellEnd"/>
      <w:r w:rsidRPr="00AC2B6E">
        <w:rPr>
          <w:rFonts w:ascii="Cambria" w:hAnsi="Cambria"/>
          <w:sz w:val="20"/>
          <w:lang w:val="uk-UA"/>
        </w:rPr>
        <w:t xml:space="preserve"> Initiative. The Lancet </w:t>
      </w:r>
      <w:proofErr w:type="spellStart"/>
      <w:r w:rsidRPr="00AC2B6E">
        <w:rPr>
          <w:rFonts w:ascii="Cambria" w:hAnsi="Cambria"/>
          <w:sz w:val="20"/>
          <w:lang w:val="uk-UA"/>
        </w:rPr>
        <w:t>Microbe</w:t>
      </w:r>
      <w:proofErr w:type="spellEnd"/>
      <w:r w:rsidRPr="00AC2B6E">
        <w:rPr>
          <w:rFonts w:ascii="Cambria" w:hAnsi="Cambria"/>
          <w:sz w:val="20"/>
          <w:lang w:val="uk-UA"/>
        </w:rPr>
        <w:t xml:space="preserve"> [веб-ресурс]. 2020 </w:t>
      </w:r>
      <w:proofErr w:type="spellStart"/>
      <w:r w:rsidRPr="00AC2B6E">
        <w:rPr>
          <w:rFonts w:ascii="Cambria" w:hAnsi="Cambria"/>
          <w:sz w:val="20"/>
          <w:lang w:val="uk-UA"/>
        </w:rPr>
        <w:t>Dec</w:t>
      </w:r>
      <w:proofErr w:type="spellEnd"/>
      <w:r w:rsidRPr="00AC2B6E">
        <w:rPr>
          <w:rFonts w:ascii="Cambria" w:hAnsi="Cambria"/>
          <w:sz w:val="20"/>
          <w:lang w:val="uk-UA"/>
        </w:rPr>
        <w:t xml:space="preserve"> 1 [станом на 21 квітня 2021 року]; 1(8):e318. Режим доступу:</w:t>
      </w:r>
      <w:r w:rsidRPr="00AC2B6E">
        <w:rPr>
          <w:rFonts w:ascii="Cambria" w:hAnsi="Cambria"/>
          <w:color w:val="0000FF"/>
          <w:sz w:val="20"/>
          <w:lang w:val="uk-UA"/>
        </w:rPr>
        <w:t xml:space="preserve"> </w:t>
      </w:r>
      <w:hyperlink r:id="rId117">
        <w:r w:rsidRPr="00AC2B6E">
          <w:rPr>
            <w:rFonts w:ascii="Cambria" w:hAnsi="Cambria"/>
            <w:color w:val="0000FF"/>
            <w:sz w:val="20"/>
            <w:u w:val="single"/>
            <w:lang w:val="uk-UA"/>
          </w:rPr>
          <w:t>www.thelancet.com/microbe</w:t>
        </w:r>
      </w:hyperlink>
    </w:p>
    <w:p w14:paraId="05F9ABBA" w14:textId="77777777" w:rsidR="00E62908" w:rsidRPr="00AC2B6E" w:rsidRDefault="00902F72" w:rsidP="00AC2B6E">
      <w:pPr>
        <w:pStyle w:val="a4"/>
        <w:numPr>
          <w:ilvl w:val="0"/>
          <w:numId w:val="1"/>
        </w:numPr>
        <w:tabs>
          <w:tab w:val="left" w:pos="573"/>
          <w:tab w:val="left" w:pos="574"/>
        </w:tabs>
        <w:ind w:right="221"/>
        <w:jc w:val="both"/>
        <w:rPr>
          <w:rFonts w:ascii="Cambria" w:hAnsi="Cambria"/>
          <w:sz w:val="20"/>
          <w:lang w:val="uk-UA"/>
        </w:rPr>
      </w:pPr>
      <w:r w:rsidRPr="00AC2B6E">
        <w:rPr>
          <w:rFonts w:ascii="Cambria" w:hAnsi="Cambria"/>
          <w:sz w:val="20"/>
          <w:lang w:val="uk-UA"/>
        </w:rPr>
        <w:t xml:space="preserve">Paul P, </w:t>
      </w:r>
      <w:proofErr w:type="spellStart"/>
      <w:r w:rsidRPr="00AC2B6E">
        <w:rPr>
          <w:rFonts w:ascii="Cambria" w:hAnsi="Cambria"/>
          <w:sz w:val="20"/>
          <w:lang w:val="uk-UA"/>
        </w:rPr>
        <w:t>France</w:t>
      </w:r>
      <w:proofErr w:type="spellEnd"/>
      <w:r w:rsidRPr="00AC2B6E">
        <w:rPr>
          <w:rFonts w:ascii="Cambria" w:hAnsi="Cambria"/>
          <w:sz w:val="20"/>
          <w:lang w:val="uk-UA"/>
        </w:rPr>
        <w:t xml:space="preserve"> AM, </w:t>
      </w:r>
      <w:proofErr w:type="spellStart"/>
      <w:r w:rsidRPr="00AC2B6E">
        <w:rPr>
          <w:rFonts w:ascii="Cambria" w:hAnsi="Cambria"/>
          <w:sz w:val="20"/>
          <w:lang w:val="uk-UA"/>
        </w:rPr>
        <w:t>Aoki</w:t>
      </w:r>
      <w:proofErr w:type="spellEnd"/>
      <w:r w:rsidRPr="00AC2B6E">
        <w:rPr>
          <w:rFonts w:ascii="Cambria" w:hAnsi="Cambria"/>
          <w:sz w:val="20"/>
          <w:lang w:val="uk-UA"/>
        </w:rPr>
        <w:t xml:space="preserve"> Y, </w:t>
      </w:r>
      <w:proofErr w:type="spellStart"/>
      <w:r w:rsidRPr="00AC2B6E">
        <w:rPr>
          <w:rFonts w:ascii="Cambria" w:hAnsi="Cambria"/>
          <w:sz w:val="20"/>
          <w:lang w:val="uk-UA"/>
        </w:rPr>
        <w:t>Batra</w:t>
      </w:r>
      <w:proofErr w:type="spellEnd"/>
      <w:r w:rsidRPr="00AC2B6E">
        <w:rPr>
          <w:rFonts w:ascii="Cambria" w:hAnsi="Cambria"/>
          <w:sz w:val="20"/>
          <w:lang w:val="uk-UA"/>
        </w:rPr>
        <w:t xml:space="preserve"> D, </w:t>
      </w:r>
      <w:proofErr w:type="spellStart"/>
      <w:r w:rsidRPr="00AC2B6E">
        <w:rPr>
          <w:rFonts w:ascii="Cambria" w:hAnsi="Cambria"/>
          <w:sz w:val="20"/>
          <w:lang w:val="uk-UA"/>
        </w:rPr>
        <w:t>Biggerstaff</w:t>
      </w:r>
      <w:proofErr w:type="spellEnd"/>
      <w:r w:rsidRPr="00AC2B6E">
        <w:rPr>
          <w:rFonts w:ascii="Cambria" w:hAnsi="Cambria"/>
          <w:sz w:val="20"/>
          <w:lang w:val="uk-UA"/>
        </w:rPr>
        <w:t xml:space="preserve"> M, </w:t>
      </w:r>
      <w:proofErr w:type="spellStart"/>
      <w:r w:rsidRPr="00AC2B6E">
        <w:rPr>
          <w:rFonts w:ascii="Cambria" w:hAnsi="Cambria"/>
          <w:sz w:val="20"/>
          <w:lang w:val="uk-UA"/>
        </w:rPr>
        <w:t>Dugan</w:t>
      </w:r>
      <w:proofErr w:type="spellEnd"/>
      <w:r w:rsidRPr="00AC2B6E">
        <w:rPr>
          <w:rFonts w:ascii="Cambria" w:hAnsi="Cambria"/>
          <w:sz w:val="20"/>
          <w:lang w:val="uk-UA"/>
        </w:rPr>
        <w:t xml:space="preserve"> V, et al. </w:t>
      </w:r>
      <w:proofErr w:type="spellStart"/>
      <w:r w:rsidRPr="00AC2B6E">
        <w:rPr>
          <w:rFonts w:ascii="Cambria" w:hAnsi="Cambria"/>
          <w:sz w:val="20"/>
          <w:lang w:val="uk-UA"/>
        </w:rPr>
        <w:t>Genomic</w:t>
      </w:r>
      <w:proofErr w:type="spellEnd"/>
      <w:r w:rsidRPr="00AC2B6E">
        <w:rPr>
          <w:rFonts w:ascii="Cambria" w:hAnsi="Cambria"/>
          <w:sz w:val="20"/>
          <w:lang w:val="uk-UA"/>
        </w:rPr>
        <w:t xml:space="preserve"> </w:t>
      </w:r>
      <w:proofErr w:type="spellStart"/>
      <w:r w:rsidRPr="00AC2B6E">
        <w:rPr>
          <w:rFonts w:ascii="Cambria" w:hAnsi="Cambria"/>
          <w:sz w:val="20"/>
          <w:lang w:val="uk-UA"/>
        </w:rPr>
        <w:t>Surveillance</w:t>
      </w:r>
      <w:proofErr w:type="spellEnd"/>
      <w:r w:rsidRPr="00AC2B6E">
        <w:rPr>
          <w:rFonts w:ascii="Cambria" w:hAnsi="Cambria"/>
          <w:sz w:val="20"/>
          <w:lang w:val="uk-UA"/>
        </w:rPr>
        <w:t xml:space="preserve"> for SARS-CoV-2 Variants </w:t>
      </w:r>
      <w:proofErr w:type="spellStart"/>
      <w:r w:rsidRPr="00AC2B6E">
        <w:rPr>
          <w:rFonts w:ascii="Cambria" w:hAnsi="Cambria"/>
          <w:sz w:val="20"/>
          <w:lang w:val="uk-UA"/>
        </w:rPr>
        <w:t>Circulating</w:t>
      </w:r>
      <w:proofErr w:type="spellEnd"/>
      <w:r w:rsidRPr="00AC2B6E">
        <w:rPr>
          <w:rFonts w:ascii="Cambria" w:hAnsi="Cambria"/>
          <w:sz w:val="20"/>
          <w:lang w:val="uk-UA"/>
        </w:rPr>
        <w:t xml:space="preserve"> in the United </w:t>
      </w:r>
      <w:proofErr w:type="spellStart"/>
      <w:r w:rsidRPr="00AC2B6E">
        <w:rPr>
          <w:rFonts w:ascii="Cambria" w:hAnsi="Cambria"/>
          <w:sz w:val="20"/>
          <w:lang w:val="uk-UA"/>
        </w:rPr>
        <w:t>States</w:t>
      </w:r>
      <w:proofErr w:type="spellEnd"/>
      <w:r w:rsidRPr="00AC2B6E">
        <w:rPr>
          <w:rFonts w:ascii="Cambria" w:hAnsi="Cambria"/>
          <w:sz w:val="20"/>
          <w:lang w:val="uk-UA"/>
        </w:rPr>
        <w:t xml:space="preserve">, </w:t>
      </w:r>
      <w:proofErr w:type="spellStart"/>
      <w:r w:rsidRPr="00AC2B6E">
        <w:rPr>
          <w:rFonts w:ascii="Cambria" w:hAnsi="Cambria"/>
          <w:sz w:val="20"/>
          <w:lang w:val="uk-UA"/>
        </w:rPr>
        <w:t>December</w:t>
      </w:r>
      <w:proofErr w:type="spellEnd"/>
      <w:r w:rsidRPr="00AC2B6E">
        <w:rPr>
          <w:rFonts w:ascii="Cambria" w:hAnsi="Cambria"/>
          <w:sz w:val="20"/>
          <w:lang w:val="uk-UA"/>
        </w:rPr>
        <w:t xml:space="preserve"> 2020–</w:t>
      </w:r>
      <w:proofErr w:type="spellStart"/>
      <w:r w:rsidRPr="00AC2B6E">
        <w:rPr>
          <w:rFonts w:ascii="Cambria" w:hAnsi="Cambria"/>
          <w:sz w:val="20"/>
          <w:lang w:val="uk-UA"/>
        </w:rPr>
        <w:t>May</w:t>
      </w:r>
      <w:proofErr w:type="spellEnd"/>
      <w:r w:rsidRPr="00AC2B6E">
        <w:rPr>
          <w:rFonts w:ascii="Cambria" w:hAnsi="Cambria"/>
          <w:sz w:val="20"/>
          <w:lang w:val="uk-UA"/>
        </w:rPr>
        <w:t xml:space="preserve"> 2021. </w:t>
      </w:r>
      <w:proofErr w:type="spellStart"/>
      <w:r w:rsidRPr="00AC2B6E">
        <w:rPr>
          <w:rFonts w:ascii="Cambria" w:hAnsi="Cambria"/>
          <w:sz w:val="20"/>
          <w:lang w:val="uk-UA"/>
        </w:rPr>
        <w:t>MMWR</w:t>
      </w:r>
      <w:proofErr w:type="spellEnd"/>
      <w:r w:rsidRPr="00AC2B6E">
        <w:rPr>
          <w:rFonts w:ascii="Cambria" w:hAnsi="Cambria"/>
          <w:sz w:val="20"/>
          <w:lang w:val="uk-UA"/>
        </w:rPr>
        <w:t xml:space="preserve"> </w:t>
      </w:r>
      <w:proofErr w:type="spellStart"/>
      <w:r w:rsidRPr="00AC2B6E">
        <w:rPr>
          <w:rFonts w:ascii="Cambria" w:hAnsi="Cambria"/>
          <w:sz w:val="20"/>
          <w:lang w:val="uk-UA"/>
        </w:rPr>
        <w:t>Morb</w:t>
      </w:r>
      <w:proofErr w:type="spellEnd"/>
      <w:r w:rsidRPr="00AC2B6E">
        <w:rPr>
          <w:rFonts w:ascii="Cambria" w:hAnsi="Cambria"/>
          <w:sz w:val="20"/>
          <w:lang w:val="uk-UA"/>
        </w:rPr>
        <w:t xml:space="preserve"> </w:t>
      </w:r>
      <w:proofErr w:type="spellStart"/>
      <w:r w:rsidRPr="00AC2B6E">
        <w:rPr>
          <w:rFonts w:ascii="Cambria" w:hAnsi="Cambria"/>
          <w:sz w:val="20"/>
          <w:lang w:val="uk-UA"/>
        </w:rPr>
        <w:t>Mortal</w:t>
      </w:r>
      <w:proofErr w:type="spellEnd"/>
      <w:r w:rsidRPr="00AC2B6E">
        <w:rPr>
          <w:rFonts w:ascii="Cambria" w:hAnsi="Cambria"/>
          <w:sz w:val="20"/>
          <w:lang w:val="uk-UA"/>
        </w:rPr>
        <w:t xml:space="preserve"> </w:t>
      </w:r>
      <w:proofErr w:type="spellStart"/>
      <w:r w:rsidRPr="00AC2B6E">
        <w:rPr>
          <w:rFonts w:ascii="Cambria" w:hAnsi="Cambria"/>
          <w:sz w:val="20"/>
          <w:lang w:val="uk-UA"/>
        </w:rPr>
        <w:t>Wkly</w:t>
      </w:r>
      <w:proofErr w:type="spellEnd"/>
      <w:r w:rsidRPr="00AC2B6E">
        <w:rPr>
          <w:rFonts w:ascii="Cambria" w:hAnsi="Cambria"/>
          <w:sz w:val="20"/>
          <w:lang w:val="uk-UA"/>
        </w:rPr>
        <w:t xml:space="preserve"> </w:t>
      </w:r>
      <w:proofErr w:type="spellStart"/>
      <w:r w:rsidRPr="00AC2B6E">
        <w:rPr>
          <w:rFonts w:ascii="Cambria" w:hAnsi="Cambria"/>
          <w:sz w:val="20"/>
          <w:lang w:val="uk-UA"/>
        </w:rPr>
        <w:t>Rep</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Jun</w:t>
      </w:r>
      <w:proofErr w:type="spellEnd"/>
      <w:r w:rsidRPr="00AC2B6E">
        <w:rPr>
          <w:rFonts w:ascii="Cambria" w:hAnsi="Cambria"/>
          <w:sz w:val="20"/>
          <w:lang w:val="uk-UA"/>
        </w:rPr>
        <w:t xml:space="preserve"> 11 [станом на 18 червня 2021 року]; 70(23):846–50. Режим доступу:</w:t>
      </w:r>
      <w:r w:rsidRPr="00AC2B6E">
        <w:rPr>
          <w:rFonts w:ascii="Cambria" w:hAnsi="Cambria"/>
          <w:color w:val="0000FF"/>
          <w:sz w:val="20"/>
          <w:u w:val="single"/>
          <w:lang w:val="uk-UA"/>
        </w:rPr>
        <w:t xml:space="preserve"> </w:t>
      </w:r>
      <w:hyperlink r:id="rId118">
        <w:r w:rsidRPr="00AC2B6E">
          <w:rPr>
            <w:rFonts w:ascii="Cambria" w:hAnsi="Cambria"/>
            <w:color w:val="0000FF"/>
            <w:sz w:val="20"/>
            <w:u w:val="single"/>
            <w:lang w:val="uk-UA"/>
          </w:rPr>
          <w:t>http://www.cdc.gov/mmwr/volumes/70/wr/mm7023a3.htm?s_cid=mm7023a3_w</w:t>
        </w:r>
      </w:hyperlink>
    </w:p>
    <w:p w14:paraId="05F9ABBB" w14:textId="77777777" w:rsidR="00E62908" w:rsidRPr="00AC2B6E" w:rsidRDefault="00902F72" w:rsidP="00AC2B6E">
      <w:pPr>
        <w:pStyle w:val="a4"/>
        <w:numPr>
          <w:ilvl w:val="0"/>
          <w:numId w:val="1"/>
        </w:numPr>
        <w:tabs>
          <w:tab w:val="left" w:pos="573"/>
          <w:tab w:val="left" w:pos="574"/>
        </w:tabs>
        <w:ind w:right="386"/>
        <w:jc w:val="both"/>
        <w:rPr>
          <w:rFonts w:ascii="Cambria" w:hAnsi="Cambria"/>
          <w:sz w:val="20"/>
          <w:lang w:val="uk-UA"/>
        </w:rPr>
      </w:pPr>
      <w:proofErr w:type="spellStart"/>
      <w:r w:rsidRPr="00AC2B6E">
        <w:rPr>
          <w:rFonts w:ascii="Cambria" w:hAnsi="Cambria"/>
          <w:sz w:val="20"/>
          <w:lang w:val="uk-UA"/>
        </w:rPr>
        <w:t>Galloway</w:t>
      </w:r>
      <w:proofErr w:type="spellEnd"/>
      <w:r w:rsidRPr="00AC2B6E">
        <w:rPr>
          <w:rFonts w:ascii="Cambria" w:hAnsi="Cambria"/>
          <w:sz w:val="20"/>
          <w:lang w:val="uk-UA"/>
        </w:rPr>
        <w:t xml:space="preserve"> </w:t>
      </w:r>
      <w:proofErr w:type="spellStart"/>
      <w:r w:rsidRPr="00AC2B6E">
        <w:rPr>
          <w:rFonts w:ascii="Cambria" w:hAnsi="Cambria"/>
          <w:sz w:val="20"/>
          <w:lang w:val="uk-UA"/>
        </w:rPr>
        <w:t>SE</w:t>
      </w:r>
      <w:proofErr w:type="spellEnd"/>
      <w:r w:rsidRPr="00AC2B6E">
        <w:rPr>
          <w:rFonts w:ascii="Cambria" w:hAnsi="Cambria"/>
          <w:sz w:val="20"/>
          <w:lang w:val="uk-UA"/>
        </w:rPr>
        <w:t xml:space="preserve">, Paul P, </w:t>
      </w:r>
      <w:proofErr w:type="spellStart"/>
      <w:r w:rsidRPr="00AC2B6E">
        <w:rPr>
          <w:rFonts w:ascii="Cambria" w:hAnsi="Cambria"/>
          <w:sz w:val="20"/>
          <w:lang w:val="uk-UA"/>
        </w:rPr>
        <w:t>MacCannell</w:t>
      </w:r>
      <w:proofErr w:type="spellEnd"/>
      <w:r w:rsidRPr="00AC2B6E">
        <w:rPr>
          <w:rFonts w:ascii="Cambria" w:hAnsi="Cambria"/>
          <w:sz w:val="20"/>
          <w:lang w:val="uk-UA"/>
        </w:rPr>
        <w:t xml:space="preserve"> DR, </w:t>
      </w:r>
      <w:proofErr w:type="spellStart"/>
      <w:r w:rsidRPr="00AC2B6E">
        <w:rPr>
          <w:rFonts w:ascii="Cambria" w:hAnsi="Cambria"/>
          <w:sz w:val="20"/>
          <w:lang w:val="uk-UA"/>
        </w:rPr>
        <w:t>Johansson</w:t>
      </w:r>
      <w:proofErr w:type="spellEnd"/>
      <w:r w:rsidRPr="00AC2B6E">
        <w:rPr>
          <w:rFonts w:ascii="Cambria" w:hAnsi="Cambria"/>
          <w:sz w:val="20"/>
          <w:lang w:val="uk-UA"/>
        </w:rPr>
        <w:t xml:space="preserve"> </w:t>
      </w:r>
      <w:proofErr w:type="spellStart"/>
      <w:r w:rsidRPr="00AC2B6E">
        <w:rPr>
          <w:rFonts w:ascii="Cambria" w:hAnsi="Cambria"/>
          <w:sz w:val="20"/>
          <w:lang w:val="uk-UA"/>
        </w:rPr>
        <w:t>MA</w:t>
      </w:r>
      <w:proofErr w:type="spellEnd"/>
      <w:r w:rsidRPr="00AC2B6E">
        <w:rPr>
          <w:rFonts w:ascii="Cambria" w:hAnsi="Cambria"/>
          <w:sz w:val="20"/>
          <w:lang w:val="uk-UA"/>
        </w:rPr>
        <w:t xml:space="preserve">, </w:t>
      </w:r>
      <w:proofErr w:type="spellStart"/>
      <w:r w:rsidRPr="00AC2B6E">
        <w:rPr>
          <w:rFonts w:ascii="Cambria" w:hAnsi="Cambria"/>
          <w:sz w:val="20"/>
          <w:lang w:val="uk-UA"/>
        </w:rPr>
        <w:t>Brooks</w:t>
      </w:r>
      <w:proofErr w:type="spellEnd"/>
      <w:r w:rsidRPr="00AC2B6E">
        <w:rPr>
          <w:rFonts w:ascii="Cambria" w:hAnsi="Cambria"/>
          <w:sz w:val="20"/>
          <w:lang w:val="uk-UA"/>
        </w:rPr>
        <w:t xml:space="preserve"> </w:t>
      </w:r>
      <w:proofErr w:type="spellStart"/>
      <w:r w:rsidRPr="00AC2B6E">
        <w:rPr>
          <w:rFonts w:ascii="Cambria" w:hAnsi="Cambria"/>
          <w:sz w:val="20"/>
          <w:lang w:val="uk-UA"/>
        </w:rPr>
        <w:t>JT</w:t>
      </w:r>
      <w:proofErr w:type="spellEnd"/>
      <w:r w:rsidRPr="00AC2B6E">
        <w:rPr>
          <w:rFonts w:ascii="Cambria" w:hAnsi="Cambria"/>
          <w:sz w:val="20"/>
          <w:lang w:val="uk-UA"/>
        </w:rPr>
        <w:t xml:space="preserve">, </w:t>
      </w:r>
      <w:proofErr w:type="spellStart"/>
      <w:r w:rsidRPr="00AC2B6E">
        <w:rPr>
          <w:rFonts w:ascii="Cambria" w:hAnsi="Cambria"/>
          <w:sz w:val="20"/>
          <w:lang w:val="uk-UA"/>
        </w:rPr>
        <w:t>MacNeil</w:t>
      </w:r>
      <w:proofErr w:type="spellEnd"/>
      <w:r w:rsidRPr="00AC2B6E">
        <w:rPr>
          <w:rFonts w:ascii="Cambria" w:hAnsi="Cambria"/>
          <w:sz w:val="20"/>
          <w:lang w:val="uk-UA"/>
        </w:rPr>
        <w:t xml:space="preserve"> A, et al. </w:t>
      </w:r>
      <w:proofErr w:type="spellStart"/>
      <w:r w:rsidRPr="00AC2B6E">
        <w:rPr>
          <w:rFonts w:ascii="Cambria" w:hAnsi="Cambria"/>
          <w:sz w:val="20"/>
          <w:lang w:val="uk-UA"/>
        </w:rPr>
        <w:t>Emergence</w:t>
      </w:r>
      <w:proofErr w:type="spellEnd"/>
      <w:r w:rsidRPr="00AC2B6E">
        <w:rPr>
          <w:rFonts w:ascii="Cambria" w:hAnsi="Cambria"/>
          <w:sz w:val="20"/>
          <w:lang w:val="uk-UA"/>
        </w:rPr>
        <w:t xml:space="preserve"> of SARS-CoV-2 B.1.1.7 </w:t>
      </w:r>
      <w:proofErr w:type="spellStart"/>
      <w:r w:rsidRPr="00AC2B6E">
        <w:rPr>
          <w:rFonts w:ascii="Cambria" w:hAnsi="Cambria"/>
          <w:sz w:val="20"/>
          <w:lang w:val="uk-UA"/>
        </w:rPr>
        <w:t>Lineage</w:t>
      </w:r>
      <w:proofErr w:type="spellEnd"/>
      <w:r w:rsidRPr="00AC2B6E">
        <w:rPr>
          <w:rFonts w:ascii="Cambria" w:hAnsi="Cambria"/>
          <w:sz w:val="20"/>
          <w:lang w:val="uk-UA"/>
        </w:rPr>
        <w:t xml:space="preserve"> — United </w:t>
      </w:r>
      <w:proofErr w:type="spellStart"/>
      <w:r w:rsidRPr="00AC2B6E">
        <w:rPr>
          <w:rFonts w:ascii="Cambria" w:hAnsi="Cambria"/>
          <w:sz w:val="20"/>
          <w:lang w:val="uk-UA"/>
        </w:rPr>
        <w:t>States</w:t>
      </w:r>
      <w:proofErr w:type="spellEnd"/>
      <w:r w:rsidRPr="00AC2B6E">
        <w:rPr>
          <w:rFonts w:ascii="Cambria" w:hAnsi="Cambria"/>
          <w:sz w:val="20"/>
          <w:lang w:val="uk-UA"/>
        </w:rPr>
        <w:t xml:space="preserve">, </w:t>
      </w:r>
      <w:proofErr w:type="spellStart"/>
      <w:r w:rsidRPr="00AC2B6E">
        <w:rPr>
          <w:rFonts w:ascii="Cambria" w:hAnsi="Cambria"/>
          <w:sz w:val="20"/>
          <w:lang w:val="uk-UA"/>
        </w:rPr>
        <w:t>December</w:t>
      </w:r>
      <w:proofErr w:type="spellEnd"/>
      <w:r w:rsidRPr="00AC2B6E">
        <w:rPr>
          <w:rFonts w:ascii="Cambria" w:hAnsi="Cambria"/>
          <w:sz w:val="20"/>
          <w:lang w:val="uk-UA"/>
        </w:rPr>
        <w:t xml:space="preserve"> 29, 2020–</w:t>
      </w:r>
      <w:proofErr w:type="spellStart"/>
      <w:r w:rsidRPr="00AC2B6E">
        <w:rPr>
          <w:rFonts w:ascii="Cambria" w:hAnsi="Cambria"/>
          <w:sz w:val="20"/>
          <w:lang w:val="uk-UA"/>
        </w:rPr>
        <w:t>January</w:t>
      </w:r>
      <w:proofErr w:type="spellEnd"/>
      <w:r w:rsidRPr="00AC2B6E">
        <w:rPr>
          <w:rFonts w:ascii="Cambria" w:hAnsi="Cambria"/>
          <w:sz w:val="20"/>
          <w:lang w:val="uk-UA"/>
        </w:rPr>
        <w:t xml:space="preserve"> 12, 2021. </w:t>
      </w:r>
      <w:proofErr w:type="spellStart"/>
      <w:r w:rsidRPr="00AC2B6E">
        <w:rPr>
          <w:rFonts w:ascii="Cambria" w:hAnsi="Cambria"/>
          <w:sz w:val="20"/>
          <w:lang w:val="uk-UA"/>
        </w:rPr>
        <w:t>MMWR</w:t>
      </w:r>
      <w:proofErr w:type="spellEnd"/>
      <w:r w:rsidRPr="00AC2B6E">
        <w:rPr>
          <w:rFonts w:ascii="Cambria" w:hAnsi="Cambria"/>
          <w:sz w:val="20"/>
          <w:lang w:val="uk-UA"/>
        </w:rPr>
        <w:t xml:space="preserve"> </w:t>
      </w:r>
      <w:proofErr w:type="spellStart"/>
      <w:r w:rsidRPr="00AC2B6E">
        <w:rPr>
          <w:rFonts w:ascii="Cambria" w:hAnsi="Cambria"/>
          <w:sz w:val="20"/>
          <w:lang w:val="uk-UA"/>
        </w:rPr>
        <w:t>Morb</w:t>
      </w:r>
      <w:proofErr w:type="spellEnd"/>
      <w:r w:rsidRPr="00AC2B6E">
        <w:rPr>
          <w:rFonts w:ascii="Cambria" w:hAnsi="Cambria"/>
          <w:sz w:val="20"/>
          <w:lang w:val="uk-UA"/>
        </w:rPr>
        <w:t xml:space="preserve"> </w:t>
      </w:r>
      <w:proofErr w:type="spellStart"/>
      <w:r w:rsidRPr="00AC2B6E">
        <w:rPr>
          <w:rFonts w:ascii="Cambria" w:hAnsi="Cambria"/>
          <w:sz w:val="20"/>
          <w:lang w:val="uk-UA"/>
        </w:rPr>
        <w:t>Mortal</w:t>
      </w:r>
      <w:proofErr w:type="spellEnd"/>
      <w:r w:rsidRPr="00AC2B6E">
        <w:rPr>
          <w:rFonts w:ascii="Cambria" w:hAnsi="Cambria"/>
          <w:sz w:val="20"/>
          <w:lang w:val="uk-UA"/>
        </w:rPr>
        <w:t xml:space="preserve"> </w:t>
      </w:r>
      <w:proofErr w:type="spellStart"/>
      <w:r w:rsidRPr="00AC2B6E">
        <w:rPr>
          <w:rFonts w:ascii="Cambria" w:hAnsi="Cambria"/>
          <w:sz w:val="20"/>
          <w:lang w:val="uk-UA"/>
        </w:rPr>
        <w:t>Wkly</w:t>
      </w:r>
      <w:proofErr w:type="spellEnd"/>
      <w:r w:rsidRPr="00AC2B6E">
        <w:rPr>
          <w:rFonts w:ascii="Cambria" w:hAnsi="Cambria"/>
          <w:sz w:val="20"/>
          <w:lang w:val="uk-UA"/>
        </w:rPr>
        <w:t xml:space="preserve"> </w:t>
      </w:r>
      <w:proofErr w:type="spellStart"/>
      <w:r w:rsidRPr="00AC2B6E">
        <w:rPr>
          <w:rFonts w:ascii="Cambria" w:hAnsi="Cambria"/>
          <w:sz w:val="20"/>
          <w:lang w:val="uk-UA"/>
        </w:rPr>
        <w:t>Rep</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Jan</w:t>
      </w:r>
      <w:proofErr w:type="spellEnd"/>
      <w:r w:rsidRPr="00AC2B6E">
        <w:rPr>
          <w:rFonts w:ascii="Cambria" w:hAnsi="Cambria"/>
          <w:sz w:val="20"/>
          <w:lang w:val="uk-UA"/>
        </w:rPr>
        <w:t xml:space="preserve"> 22 [станом на 27 квітня 2021 року]; 70(3):95–9. Режим доступу:</w:t>
      </w:r>
      <w:hyperlink r:id="rId119">
        <w:r w:rsidRPr="00AC2B6E">
          <w:rPr>
            <w:rFonts w:ascii="Cambria" w:hAnsi="Cambria"/>
            <w:color w:val="0000FF"/>
            <w:sz w:val="20"/>
            <w:u w:val="single"/>
            <w:lang w:val="uk-UA"/>
          </w:rPr>
          <w:t xml:space="preserve"> http://www.cdc.gov/mmwr/volumes/70/wr/mm7003e2.htm?s_cid=mm7003e2_w</w:t>
        </w:r>
      </w:hyperlink>
    </w:p>
    <w:p w14:paraId="05F9ABBC" w14:textId="2924B970" w:rsidR="00E62908" w:rsidRPr="00AC2B6E" w:rsidRDefault="00902F72" w:rsidP="00AC2B6E">
      <w:pPr>
        <w:pStyle w:val="a4"/>
        <w:numPr>
          <w:ilvl w:val="0"/>
          <w:numId w:val="1"/>
        </w:numPr>
        <w:tabs>
          <w:tab w:val="left" w:pos="573"/>
          <w:tab w:val="left" w:pos="574"/>
        </w:tabs>
        <w:ind w:right="296"/>
        <w:jc w:val="both"/>
        <w:rPr>
          <w:rFonts w:ascii="Cambria" w:hAnsi="Cambria"/>
          <w:sz w:val="20"/>
          <w:lang w:val="uk-UA"/>
        </w:rPr>
      </w:pPr>
      <w:proofErr w:type="spellStart"/>
      <w:r w:rsidRPr="00AC2B6E">
        <w:rPr>
          <w:rFonts w:ascii="Cambria" w:hAnsi="Cambria"/>
          <w:sz w:val="20"/>
          <w:lang w:val="uk-UA"/>
        </w:rPr>
        <w:t>Gand</w:t>
      </w:r>
      <w:proofErr w:type="spellEnd"/>
      <w:r w:rsidRPr="00AC2B6E">
        <w:rPr>
          <w:rFonts w:ascii="Cambria" w:hAnsi="Cambria"/>
          <w:sz w:val="20"/>
          <w:lang w:val="uk-UA"/>
        </w:rPr>
        <w:t xml:space="preserve"> M, </w:t>
      </w:r>
      <w:proofErr w:type="spellStart"/>
      <w:r w:rsidRPr="00AC2B6E">
        <w:rPr>
          <w:rFonts w:ascii="Cambria" w:hAnsi="Cambria"/>
          <w:sz w:val="20"/>
          <w:lang w:val="uk-UA"/>
        </w:rPr>
        <w:t>Vanneste</w:t>
      </w:r>
      <w:proofErr w:type="spellEnd"/>
      <w:r w:rsidRPr="00AC2B6E">
        <w:rPr>
          <w:rFonts w:ascii="Cambria" w:hAnsi="Cambria"/>
          <w:sz w:val="20"/>
          <w:lang w:val="uk-UA"/>
        </w:rPr>
        <w:t xml:space="preserve"> K, Thomas I, Van </w:t>
      </w:r>
      <w:proofErr w:type="spellStart"/>
      <w:r w:rsidRPr="00AC2B6E">
        <w:rPr>
          <w:rFonts w:ascii="Cambria" w:hAnsi="Cambria"/>
          <w:sz w:val="20"/>
          <w:lang w:val="uk-UA"/>
        </w:rPr>
        <w:t>Gucht</w:t>
      </w:r>
      <w:proofErr w:type="spellEnd"/>
      <w:r w:rsidRPr="00AC2B6E">
        <w:rPr>
          <w:rFonts w:ascii="Cambria" w:hAnsi="Cambria"/>
          <w:sz w:val="20"/>
          <w:lang w:val="uk-UA"/>
        </w:rPr>
        <w:t xml:space="preserve"> S, </w:t>
      </w:r>
      <w:proofErr w:type="spellStart"/>
      <w:r w:rsidRPr="00AC2B6E">
        <w:rPr>
          <w:rFonts w:ascii="Cambria" w:hAnsi="Cambria"/>
          <w:sz w:val="20"/>
          <w:lang w:val="uk-UA"/>
        </w:rPr>
        <w:t>Capron</w:t>
      </w:r>
      <w:proofErr w:type="spellEnd"/>
      <w:r w:rsidRPr="00AC2B6E">
        <w:rPr>
          <w:rFonts w:ascii="Cambria" w:hAnsi="Cambria"/>
          <w:sz w:val="20"/>
          <w:lang w:val="uk-UA"/>
        </w:rPr>
        <w:t xml:space="preserve"> A, </w:t>
      </w:r>
      <w:proofErr w:type="spellStart"/>
      <w:r w:rsidRPr="00AC2B6E">
        <w:rPr>
          <w:rFonts w:ascii="Cambria" w:hAnsi="Cambria"/>
          <w:sz w:val="20"/>
          <w:lang w:val="uk-UA"/>
        </w:rPr>
        <w:t>Herman</w:t>
      </w:r>
      <w:proofErr w:type="spellEnd"/>
      <w:r w:rsidRPr="00AC2B6E">
        <w:rPr>
          <w:rFonts w:ascii="Cambria" w:hAnsi="Cambria"/>
          <w:sz w:val="20"/>
          <w:lang w:val="uk-UA"/>
        </w:rPr>
        <w:t xml:space="preserve"> P, et al. </w:t>
      </w:r>
      <w:proofErr w:type="spellStart"/>
      <w:r w:rsidRPr="00AC2B6E">
        <w:rPr>
          <w:rFonts w:ascii="Cambria" w:hAnsi="Cambria"/>
          <w:sz w:val="20"/>
          <w:lang w:val="uk-UA"/>
        </w:rPr>
        <w:t>Deepening</w:t>
      </w:r>
      <w:proofErr w:type="spellEnd"/>
      <w:r w:rsidRPr="00AC2B6E">
        <w:rPr>
          <w:rFonts w:ascii="Cambria" w:hAnsi="Cambria"/>
          <w:sz w:val="20"/>
          <w:lang w:val="uk-UA"/>
        </w:rPr>
        <w:t xml:space="preserve"> of In </w:t>
      </w:r>
      <w:proofErr w:type="spellStart"/>
      <w:r w:rsidRPr="00AC2B6E">
        <w:rPr>
          <w:rFonts w:ascii="Cambria" w:hAnsi="Cambria"/>
          <w:sz w:val="20"/>
          <w:lang w:val="uk-UA"/>
        </w:rPr>
        <w:t>Silico</w:t>
      </w:r>
      <w:proofErr w:type="spellEnd"/>
      <w:r w:rsidRPr="00AC2B6E">
        <w:rPr>
          <w:rFonts w:ascii="Cambria" w:hAnsi="Cambria"/>
          <w:sz w:val="20"/>
          <w:lang w:val="uk-UA"/>
        </w:rPr>
        <w:t xml:space="preserve"> </w:t>
      </w:r>
      <w:proofErr w:type="spellStart"/>
      <w:r w:rsidRPr="00AC2B6E">
        <w:rPr>
          <w:rFonts w:ascii="Cambria" w:hAnsi="Cambria"/>
          <w:sz w:val="20"/>
          <w:lang w:val="uk-UA"/>
        </w:rPr>
        <w:t>Evaluation</w:t>
      </w:r>
      <w:proofErr w:type="spellEnd"/>
      <w:r w:rsidRPr="00AC2B6E">
        <w:rPr>
          <w:rFonts w:ascii="Cambria" w:hAnsi="Cambria"/>
          <w:sz w:val="20"/>
          <w:lang w:val="uk-UA"/>
        </w:rPr>
        <w:t xml:space="preserve"> of SARS-CoV-2 </w:t>
      </w:r>
      <w:proofErr w:type="spellStart"/>
      <w:r w:rsidRPr="00AC2B6E">
        <w:rPr>
          <w:rFonts w:ascii="Cambria" w:hAnsi="Cambria"/>
          <w:sz w:val="20"/>
          <w:lang w:val="uk-UA"/>
        </w:rPr>
        <w:t>Detection</w:t>
      </w:r>
      <w:proofErr w:type="spellEnd"/>
      <w:r w:rsidRPr="00AC2B6E">
        <w:rPr>
          <w:rFonts w:ascii="Cambria" w:hAnsi="Cambria"/>
          <w:sz w:val="20"/>
          <w:lang w:val="uk-UA"/>
        </w:rPr>
        <w:t xml:space="preserve"> RT-</w:t>
      </w:r>
      <w:proofErr w:type="spellStart"/>
      <w:r w:rsidRPr="00AC2B6E">
        <w:rPr>
          <w:rFonts w:ascii="Cambria" w:hAnsi="Cambria"/>
          <w:sz w:val="20"/>
          <w:lang w:val="uk-UA"/>
        </w:rPr>
        <w:t>qPCR</w:t>
      </w:r>
      <w:proofErr w:type="spellEnd"/>
      <w:r w:rsidRPr="00AC2B6E">
        <w:rPr>
          <w:rFonts w:ascii="Cambria" w:hAnsi="Cambria"/>
          <w:sz w:val="20"/>
          <w:lang w:val="uk-UA"/>
        </w:rPr>
        <w:t xml:space="preserve"> </w:t>
      </w:r>
      <w:proofErr w:type="spellStart"/>
      <w:r w:rsidRPr="00AC2B6E">
        <w:rPr>
          <w:rFonts w:ascii="Cambria" w:hAnsi="Cambria"/>
          <w:sz w:val="20"/>
          <w:lang w:val="uk-UA"/>
        </w:rPr>
        <w:t>Assays</w:t>
      </w:r>
      <w:proofErr w:type="spellEnd"/>
      <w:r w:rsidRPr="00AC2B6E">
        <w:rPr>
          <w:rFonts w:ascii="Cambria" w:hAnsi="Cambria"/>
          <w:sz w:val="20"/>
          <w:lang w:val="uk-UA"/>
        </w:rPr>
        <w:t xml:space="preserve"> in the Context of </w:t>
      </w:r>
      <w:proofErr w:type="spellStart"/>
      <w:r w:rsidRPr="00AC2B6E">
        <w:rPr>
          <w:rFonts w:ascii="Cambria" w:hAnsi="Cambria"/>
          <w:sz w:val="20"/>
          <w:lang w:val="uk-UA"/>
        </w:rPr>
        <w:t>New</w:t>
      </w:r>
      <w:proofErr w:type="spellEnd"/>
      <w:r w:rsidRPr="00AC2B6E">
        <w:rPr>
          <w:rFonts w:ascii="Cambria" w:hAnsi="Cambria"/>
          <w:sz w:val="20"/>
          <w:lang w:val="uk-UA"/>
        </w:rPr>
        <w:t xml:space="preserve"> Variants. Genes (</w:t>
      </w:r>
      <w:proofErr w:type="spellStart"/>
      <w:r w:rsidRPr="00AC2B6E">
        <w:rPr>
          <w:rFonts w:ascii="Cambria" w:hAnsi="Cambria"/>
          <w:sz w:val="20"/>
          <w:lang w:val="uk-UA"/>
        </w:rPr>
        <w:t>Basel</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Apr</w:t>
      </w:r>
      <w:proofErr w:type="spellEnd"/>
      <w:r w:rsidRPr="00AC2B6E">
        <w:rPr>
          <w:rFonts w:ascii="Cambria" w:hAnsi="Cambria"/>
          <w:sz w:val="20"/>
          <w:lang w:val="uk-UA"/>
        </w:rPr>
        <w:t xml:space="preserve"> 13 [станом на 21 квітня 2021 року]; 12(4):565. Режим доступу:</w:t>
      </w:r>
      <w:r w:rsidRPr="00AC2B6E">
        <w:rPr>
          <w:rFonts w:ascii="Cambria" w:hAnsi="Cambria"/>
          <w:color w:val="0000FF"/>
          <w:sz w:val="20"/>
          <w:lang w:val="uk-UA"/>
        </w:rPr>
        <w:t xml:space="preserve"> </w:t>
      </w:r>
      <w:hyperlink r:id="rId120">
        <w:r w:rsidRPr="00AC2B6E">
          <w:rPr>
            <w:rFonts w:ascii="Cambria" w:hAnsi="Cambria"/>
            <w:color w:val="0000FF"/>
            <w:sz w:val="20"/>
            <w:u w:val="single"/>
            <w:lang w:val="uk-UA"/>
          </w:rPr>
          <w:t>https://www.mdpi.com/2073-4425/12/4/565</w:t>
        </w:r>
      </w:hyperlink>
    </w:p>
    <w:p w14:paraId="05F9ABBD" w14:textId="77777777" w:rsidR="00E62908" w:rsidRPr="00AC2B6E" w:rsidRDefault="00902F72" w:rsidP="00AC2B6E">
      <w:pPr>
        <w:pStyle w:val="a4"/>
        <w:numPr>
          <w:ilvl w:val="0"/>
          <w:numId w:val="1"/>
        </w:numPr>
        <w:tabs>
          <w:tab w:val="left" w:pos="573"/>
          <w:tab w:val="left" w:pos="574"/>
        </w:tabs>
        <w:ind w:right="351"/>
        <w:jc w:val="both"/>
        <w:rPr>
          <w:rFonts w:ascii="Cambria" w:hAnsi="Cambria"/>
          <w:sz w:val="20"/>
          <w:lang w:val="uk-UA"/>
        </w:rPr>
      </w:pPr>
      <w:proofErr w:type="spellStart"/>
      <w:r w:rsidRPr="00AC2B6E">
        <w:rPr>
          <w:rFonts w:ascii="Cambria" w:hAnsi="Cambria"/>
          <w:sz w:val="20"/>
          <w:lang w:val="uk-UA"/>
        </w:rPr>
        <w:t>Sater</w:t>
      </w:r>
      <w:proofErr w:type="spellEnd"/>
      <w:r w:rsidRPr="00AC2B6E">
        <w:rPr>
          <w:rFonts w:ascii="Cambria" w:hAnsi="Cambria"/>
          <w:sz w:val="20"/>
          <w:lang w:val="uk-UA"/>
        </w:rPr>
        <w:t xml:space="preserve"> </w:t>
      </w:r>
      <w:proofErr w:type="spellStart"/>
      <w:r w:rsidRPr="00AC2B6E">
        <w:rPr>
          <w:rFonts w:ascii="Cambria" w:hAnsi="Cambria"/>
          <w:sz w:val="20"/>
          <w:lang w:val="uk-UA"/>
        </w:rPr>
        <w:t>FA</w:t>
      </w:r>
      <w:proofErr w:type="spellEnd"/>
      <w:r w:rsidRPr="00AC2B6E">
        <w:rPr>
          <w:rFonts w:ascii="Cambria" w:hAnsi="Cambria"/>
          <w:sz w:val="20"/>
          <w:lang w:val="uk-UA"/>
        </w:rPr>
        <w:t xml:space="preserve">, </w:t>
      </w:r>
      <w:proofErr w:type="spellStart"/>
      <w:r w:rsidRPr="00AC2B6E">
        <w:rPr>
          <w:rFonts w:ascii="Cambria" w:hAnsi="Cambria"/>
          <w:sz w:val="20"/>
          <w:lang w:val="uk-UA"/>
        </w:rPr>
        <w:t>Younes</w:t>
      </w:r>
      <w:proofErr w:type="spellEnd"/>
      <w:r w:rsidRPr="00AC2B6E">
        <w:rPr>
          <w:rFonts w:ascii="Cambria" w:hAnsi="Cambria"/>
          <w:sz w:val="20"/>
          <w:lang w:val="uk-UA"/>
        </w:rPr>
        <w:t xml:space="preserve"> M, </w:t>
      </w:r>
      <w:proofErr w:type="spellStart"/>
      <w:r w:rsidRPr="00AC2B6E">
        <w:rPr>
          <w:rFonts w:ascii="Cambria" w:hAnsi="Cambria"/>
          <w:sz w:val="20"/>
          <w:lang w:val="uk-UA"/>
        </w:rPr>
        <w:t>Nassar</w:t>
      </w:r>
      <w:proofErr w:type="spellEnd"/>
      <w:r w:rsidRPr="00AC2B6E">
        <w:rPr>
          <w:rFonts w:ascii="Cambria" w:hAnsi="Cambria"/>
          <w:sz w:val="20"/>
          <w:lang w:val="uk-UA"/>
        </w:rPr>
        <w:t xml:space="preserve"> H, </w:t>
      </w:r>
      <w:proofErr w:type="spellStart"/>
      <w:r w:rsidRPr="00AC2B6E">
        <w:rPr>
          <w:rFonts w:ascii="Cambria" w:hAnsi="Cambria"/>
          <w:sz w:val="20"/>
          <w:lang w:val="uk-UA"/>
        </w:rPr>
        <w:t>Nguewa</w:t>
      </w:r>
      <w:proofErr w:type="spellEnd"/>
      <w:r w:rsidRPr="00AC2B6E">
        <w:rPr>
          <w:rFonts w:ascii="Cambria" w:hAnsi="Cambria"/>
          <w:sz w:val="20"/>
          <w:lang w:val="uk-UA"/>
        </w:rPr>
        <w:t xml:space="preserve"> P, </w:t>
      </w:r>
      <w:proofErr w:type="spellStart"/>
      <w:r w:rsidRPr="00AC2B6E">
        <w:rPr>
          <w:rFonts w:ascii="Cambria" w:hAnsi="Cambria"/>
          <w:sz w:val="20"/>
          <w:lang w:val="uk-UA"/>
        </w:rPr>
        <w:t>Hamze</w:t>
      </w:r>
      <w:proofErr w:type="spellEnd"/>
      <w:r w:rsidRPr="00AC2B6E">
        <w:rPr>
          <w:rFonts w:ascii="Cambria" w:hAnsi="Cambria"/>
          <w:sz w:val="20"/>
          <w:lang w:val="uk-UA"/>
        </w:rPr>
        <w:t xml:space="preserve"> K. A </w:t>
      </w:r>
      <w:proofErr w:type="spellStart"/>
      <w:r w:rsidRPr="00AC2B6E">
        <w:rPr>
          <w:rFonts w:ascii="Cambria" w:hAnsi="Cambria"/>
          <w:sz w:val="20"/>
          <w:lang w:val="uk-UA"/>
        </w:rPr>
        <w:t>Rapid</w:t>
      </w:r>
      <w:proofErr w:type="spellEnd"/>
      <w:r w:rsidRPr="00AC2B6E">
        <w:rPr>
          <w:rFonts w:ascii="Cambria" w:hAnsi="Cambria"/>
          <w:sz w:val="20"/>
          <w:lang w:val="uk-UA"/>
        </w:rPr>
        <w:t xml:space="preserve"> and Low-</w:t>
      </w:r>
      <w:proofErr w:type="spellStart"/>
      <w:r w:rsidRPr="00AC2B6E">
        <w:rPr>
          <w:rFonts w:ascii="Cambria" w:hAnsi="Cambria"/>
          <w:sz w:val="20"/>
          <w:lang w:val="uk-UA"/>
        </w:rPr>
        <w:t>Cost</w:t>
      </w:r>
      <w:proofErr w:type="spellEnd"/>
      <w:r w:rsidRPr="00AC2B6E">
        <w:rPr>
          <w:rFonts w:ascii="Cambria" w:hAnsi="Cambria"/>
          <w:sz w:val="20"/>
          <w:lang w:val="uk-UA"/>
        </w:rPr>
        <w:t xml:space="preserve"> </w:t>
      </w:r>
      <w:proofErr w:type="spellStart"/>
      <w:r w:rsidRPr="00AC2B6E">
        <w:rPr>
          <w:rFonts w:ascii="Cambria" w:hAnsi="Cambria"/>
          <w:sz w:val="20"/>
          <w:lang w:val="uk-UA"/>
        </w:rPr>
        <w:t>protocol</w:t>
      </w:r>
      <w:proofErr w:type="spellEnd"/>
      <w:r w:rsidRPr="00AC2B6E">
        <w:rPr>
          <w:rFonts w:ascii="Cambria" w:hAnsi="Cambria"/>
          <w:sz w:val="20"/>
          <w:lang w:val="uk-UA"/>
        </w:rPr>
        <w:t xml:space="preserve"> for the </w:t>
      </w:r>
      <w:proofErr w:type="spellStart"/>
      <w:r w:rsidRPr="00AC2B6E">
        <w:rPr>
          <w:rFonts w:ascii="Cambria" w:hAnsi="Cambria"/>
          <w:sz w:val="20"/>
          <w:lang w:val="uk-UA"/>
        </w:rPr>
        <w:t>detection</w:t>
      </w:r>
      <w:proofErr w:type="spellEnd"/>
      <w:r w:rsidRPr="00AC2B6E">
        <w:rPr>
          <w:rFonts w:ascii="Cambria" w:hAnsi="Cambria"/>
          <w:sz w:val="20"/>
          <w:lang w:val="uk-UA"/>
        </w:rPr>
        <w:t xml:space="preserve"> of B.1.1.7 </w:t>
      </w:r>
      <w:proofErr w:type="spellStart"/>
      <w:r w:rsidRPr="00AC2B6E">
        <w:rPr>
          <w:rFonts w:ascii="Cambria" w:hAnsi="Cambria"/>
          <w:sz w:val="20"/>
          <w:lang w:val="uk-UA"/>
        </w:rPr>
        <w:t>lineage</w:t>
      </w:r>
      <w:proofErr w:type="spellEnd"/>
      <w:r w:rsidRPr="00AC2B6E">
        <w:rPr>
          <w:rFonts w:ascii="Cambria" w:hAnsi="Cambria"/>
          <w:sz w:val="20"/>
          <w:lang w:val="uk-UA"/>
        </w:rPr>
        <w:t xml:space="preserve"> of SARS-CoV-2 by </w:t>
      </w:r>
      <w:proofErr w:type="spellStart"/>
      <w:r w:rsidRPr="00AC2B6E">
        <w:rPr>
          <w:rFonts w:ascii="Cambria" w:hAnsi="Cambria"/>
          <w:sz w:val="20"/>
          <w:lang w:val="uk-UA"/>
        </w:rPr>
        <w:t>using</w:t>
      </w:r>
      <w:proofErr w:type="spellEnd"/>
      <w:r w:rsidRPr="00AC2B6E">
        <w:rPr>
          <w:rFonts w:ascii="Cambria" w:hAnsi="Cambria"/>
          <w:sz w:val="20"/>
          <w:lang w:val="uk-UA"/>
        </w:rPr>
        <w:t xml:space="preserve"> </w:t>
      </w:r>
      <w:proofErr w:type="spellStart"/>
      <w:r w:rsidRPr="00AC2B6E">
        <w:rPr>
          <w:rFonts w:ascii="Cambria" w:hAnsi="Cambria"/>
          <w:sz w:val="20"/>
          <w:lang w:val="uk-UA"/>
        </w:rPr>
        <w:t>SYBR</w:t>
      </w:r>
      <w:proofErr w:type="spellEnd"/>
      <w:r w:rsidRPr="00AC2B6E">
        <w:rPr>
          <w:rFonts w:ascii="Cambria" w:hAnsi="Cambria"/>
          <w:sz w:val="20"/>
          <w:lang w:val="uk-UA"/>
        </w:rPr>
        <w:t xml:space="preserve"> </w:t>
      </w:r>
      <w:proofErr w:type="spellStart"/>
      <w:r w:rsidRPr="00AC2B6E">
        <w:rPr>
          <w:rFonts w:ascii="Cambria" w:hAnsi="Cambria"/>
          <w:sz w:val="20"/>
          <w:lang w:val="uk-UA"/>
        </w:rPr>
        <w:t>Green-Based</w:t>
      </w:r>
      <w:proofErr w:type="spellEnd"/>
      <w:r w:rsidRPr="00AC2B6E">
        <w:rPr>
          <w:rFonts w:ascii="Cambria" w:hAnsi="Cambria"/>
          <w:sz w:val="20"/>
          <w:lang w:val="uk-UA"/>
        </w:rPr>
        <w:t xml:space="preserve"> RT-</w:t>
      </w:r>
      <w:proofErr w:type="spellStart"/>
      <w:r w:rsidRPr="00AC2B6E">
        <w:rPr>
          <w:rFonts w:ascii="Cambria" w:hAnsi="Cambria"/>
          <w:sz w:val="20"/>
          <w:lang w:val="uk-UA"/>
        </w:rPr>
        <w:t>qPCR</w:t>
      </w:r>
      <w:proofErr w:type="spellEnd"/>
      <w:r w:rsidRPr="00AC2B6E">
        <w:rPr>
          <w:rFonts w:ascii="Cambria" w:hAnsi="Cambria"/>
          <w:sz w:val="20"/>
          <w:lang w:val="uk-UA"/>
        </w:rPr>
        <w:t>. [станом на 28 квітня 2021 року]; Режим доступу:</w:t>
      </w:r>
      <w:r w:rsidRPr="00AC2B6E">
        <w:rPr>
          <w:rFonts w:ascii="Cambria" w:hAnsi="Cambria"/>
          <w:color w:val="0000FF"/>
          <w:sz w:val="20"/>
          <w:u w:val="single"/>
          <w:lang w:val="uk-UA"/>
        </w:rPr>
        <w:t xml:space="preserve"> </w:t>
      </w:r>
      <w:hyperlink r:id="rId121">
        <w:r w:rsidRPr="00AC2B6E">
          <w:rPr>
            <w:rFonts w:ascii="Cambria" w:hAnsi="Cambria"/>
            <w:color w:val="0000FF"/>
            <w:sz w:val="20"/>
            <w:u w:val="single"/>
            <w:lang w:val="uk-UA"/>
          </w:rPr>
          <w:t>https://doi.org/10.1101/2021.01.27.21250048</w:t>
        </w:r>
      </w:hyperlink>
    </w:p>
    <w:p w14:paraId="05F9ABBE" w14:textId="61E63C1B" w:rsidR="004D7E2F" w:rsidRDefault="00902F72" w:rsidP="00AC2B6E">
      <w:pPr>
        <w:pStyle w:val="a4"/>
        <w:numPr>
          <w:ilvl w:val="0"/>
          <w:numId w:val="1"/>
        </w:numPr>
        <w:tabs>
          <w:tab w:val="left" w:pos="574"/>
        </w:tabs>
        <w:ind w:right="531"/>
        <w:jc w:val="both"/>
        <w:rPr>
          <w:rFonts w:ascii="Cambria" w:hAnsi="Cambria"/>
          <w:color w:val="0000FF"/>
          <w:sz w:val="20"/>
          <w:u w:val="single"/>
          <w:lang w:val="uk-UA"/>
        </w:rPr>
      </w:pPr>
      <w:proofErr w:type="spellStart"/>
      <w:r w:rsidRPr="00AC2B6E">
        <w:rPr>
          <w:rFonts w:ascii="Cambria" w:hAnsi="Cambria"/>
          <w:sz w:val="20"/>
          <w:lang w:val="uk-UA"/>
        </w:rPr>
        <w:t>Khatamzas</w:t>
      </w:r>
      <w:proofErr w:type="spellEnd"/>
      <w:r w:rsidRPr="00AC2B6E">
        <w:rPr>
          <w:rFonts w:ascii="Cambria" w:hAnsi="Cambria"/>
          <w:sz w:val="20"/>
          <w:lang w:val="uk-UA"/>
        </w:rPr>
        <w:t xml:space="preserve"> E, </w:t>
      </w:r>
      <w:proofErr w:type="spellStart"/>
      <w:r w:rsidRPr="00AC2B6E">
        <w:rPr>
          <w:rFonts w:ascii="Cambria" w:hAnsi="Cambria"/>
          <w:sz w:val="20"/>
          <w:lang w:val="uk-UA"/>
        </w:rPr>
        <w:t>Rehn</w:t>
      </w:r>
      <w:proofErr w:type="spellEnd"/>
      <w:r w:rsidRPr="00AC2B6E">
        <w:rPr>
          <w:rFonts w:ascii="Cambria" w:hAnsi="Cambria"/>
          <w:sz w:val="20"/>
          <w:lang w:val="uk-UA"/>
        </w:rPr>
        <w:t xml:space="preserve"> A, </w:t>
      </w:r>
      <w:proofErr w:type="spellStart"/>
      <w:r w:rsidRPr="00AC2B6E">
        <w:rPr>
          <w:rFonts w:ascii="Cambria" w:hAnsi="Cambria"/>
          <w:sz w:val="20"/>
          <w:lang w:val="uk-UA"/>
        </w:rPr>
        <w:t>Muenchhoff</w:t>
      </w:r>
      <w:proofErr w:type="spellEnd"/>
      <w:r w:rsidRPr="00AC2B6E">
        <w:rPr>
          <w:rFonts w:ascii="Cambria" w:hAnsi="Cambria"/>
          <w:sz w:val="20"/>
          <w:lang w:val="uk-UA"/>
        </w:rPr>
        <w:t xml:space="preserve"> M, </w:t>
      </w:r>
      <w:proofErr w:type="spellStart"/>
      <w:r w:rsidRPr="00AC2B6E">
        <w:rPr>
          <w:rFonts w:ascii="Cambria" w:hAnsi="Cambria"/>
          <w:sz w:val="20"/>
          <w:lang w:val="uk-UA"/>
        </w:rPr>
        <w:t>Hellmuth</w:t>
      </w:r>
      <w:proofErr w:type="spellEnd"/>
      <w:r w:rsidRPr="00AC2B6E">
        <w:rPr>
          <w:rFonts w:ascii="Cambria" w:hAnsi="Cambria"/>
          <w:sz w:val="20"/>
          <w:lang w:val="uk-UA"/>
        </w:rPr>
        <w:t xml:space="preserve"> J, </w:t>
      </w:r>
      <w:proofErr w:type="spellStart"/>
      <w:r w:rsidRPr="00AC2B6E">
        <w:rPr>
          <w:rFonts w:ascii="Cambria" w:hAnsi="Cambria"/>
          <w:sz w:val="20"/>
          <w:lang w:val="uk-UA"/>
        </w:rPr>
        <w:t>Gaitzsch</w:t>
      </w:r>
      <w:proofErr w:type="spellEnd"/>
      <w:r w:rsidRPr="00AC2B6E">
        <w:rPr>
          <w:rFonts w:ascii="Cambria" w:hAnsi="Cambria"/>
          <w:sz w:val="20"/>
          <w:lang w:val="uk-UA"/>
        </w:rPr>
        <w:t xml:space="preserve"> E, </w:t>
      </w:r>
      <w:proofErr w:type="spellStart"/>
      <w:r w:rsidRPr="00AC2B6E">
        <w:rPr>
          <w:rFonts w:ascii="Cambria" w:hAnsi="Cambria"/>
          <w:sz w:val="20"/>
          <w:lang w:val="uk-UA"/>
        </w:rPr>
        <w:t>Weiglein</w:t>
      </w:r>
      <w:proofErr w:type="spellEnd"/>
      <w:r w:rsidRPr="00AC2B6E">
        <w:rPr>
          <w:rFonts w:ascii="Cambria" w:hAnsi="Cambria"/>
          <w:sz w:val="20"/>
          <w:lang w:val="uk-UA"/>
        </w:rPr>
        <w:t xml:space="preserve"> T, et al. </w:t>
      </w:r>
      <w:proofErr w:type="spellStart"/>
      <w:r w:rsidRPr="00AC2B6E">
        <w:rPr>
          <w:rFonts w:ascii="Cambria" w:hAnsi="Cambria"/>
          <w:sz w:val="20"/>
          <w:lang w:val="uk-UA"/>
        </w:rPr>
        <w:t>Emergence</w:t>
      </w:r>
      <w:proofErr w:type="spellEnd"/>
      <w:r w:rsidRPr="00AC2B6E">
        <w:rPr>
          <w:rFonts w:ascii="Cambria" w:hAnsi="Cambria"/>
          <w:sz w:val="20"/>
          <w:lang w:val="uk-UA"/>
        </w:rPr>
        <w:t xml:space="preserve"> of </w:t>
      </w:r>
      <w:proofErr w:type="spellStart"/>
      <w:r w:rsidRPr="00AC2B6E">
        <w:rPr>
          <w:rFonts w:ascii="Cambria" w:hAnsi="Cambria"/>
          <w:sz w:val="20"/>
          <w:lang w:val="uk-UA"/>
        </w:rPr>
        <w:t>multiple</w:t>
      </w:r>
      <w:proofErr w:type="spellEnd"/>
      <w:r w:rsidRPr="00AC2B6E">
        <w:rPr>
          <w:rFonts w:ascii="Cambria" w:hAnsi="Cambria"/>
          <w:sz w:val="20"/>
          <w:lang w:val="uk-UA"/>
        </w:rPr>
        <w:t xml:space="preserve"> SARS-CoV-2 </w:t>
      </w:r>
      <w:proofErr w:type="spellStart"/>
      <w:r w:rsidRPr="00AC2B6E">
        <w:rPr>
          <w:rFonts w:ascii="Cambria" w:hAnsi="Cambria"/>
          <w:sz w:val="20"/>
          <w:lang w:val="uk-UA"/>
        </w:rPr>
        <w:t>mutations</w:t>
      </w:r>
      <w:proofErr w:type="spellEnd"/>
      <w:r w:rsidRPr="00AC2B6E">
        <w:rPr>
          <w:rFonts w:ascii="Cambria" w:hAnsi="Cambria"/>
          <w:sz w:val="20"/>
          <w:lang w:val="uk-UA"/>
        </w:rPr>
        <w:t xml:space="preserve"> in </w:t>
      </w:r>
      <w:proofErr w:type="spellStart"/>
      <w:r w:rsidRPr="00AC2B6E">
        <w:rPr>
          <w:rFonts w:ascii="Cambria" w:hAnsi="Cambria"/>
          <w:sz w:val="20"/>
          <w:lang w:val="uk-UA"/>
        </w:rPr>
        <w:t>an</w:t>
      </w:r>
      <w:proofErr w:type="spellEnd"/>
      <w:r w:rsidRPr="00AC2B6E">
        <w:rPr>
          <w:rFonts w:ascii="Cambria" w:hAnsi="Cambria"/>
          <w:sz w:val="20"/>
          <w:lang w:val="uk-UA"/>
        </w:rPr>
        <w:t xml:space="preserve"> </w:t>
      </w:r>
      <w:proofErr w:type="spellStart"/>
      <w:r w:rsidRPr="00AC2B6E">
        <w:rPr>
          <w:rFonts w:ascii="Cambria" w:hAnsi="Cambria"/>
          <w:sz w:val="20"/>
          <w:lang w:val="uk-UA"/>
        </w:rPr>
        <w:t>immunocompromised</w:t>
      </w:r>
      <w:proofErr w:type="spellEnd"/>
      <w:r w:rsidRPr="00AC2B6E">
        <w:rPr>
          <w:rFonts w:ascii="Cambria" w:hAnsi="Cambria"/>
          <w:sz w:val="20"/>
          <w:lang w:val="uk-UA"/>
        </w:rPr>
        <w:t xml:space="preserve"> </w:t>
      </w:r>
      <w:proofErr w:type="spellStart"/>
      <w:r w:rsidRPr="00AC2B6E">
        <w:rPr>
          <w:rFonts w:ascii="Cambria" w:hAnsi="Cambria"/>
          <w:sz w:val="20"/>
          <w:lang w:val="uk-UA"/>
        </w:rPr>
        <w:t>host</w:t>
      </w:r>
      <w:proofErr w:type="spellEnd"/>
      <w:r w:rsidRPr="00AC2B6E">
        <w:rPr>
          <w:rFonts w:ascii="Cambria" w:hAnsi="Cambria"/>
          <w:sz w:val="20"/>
          <w:lang w:val="uk-UA"/>
        </w:rPr>
        <w:t xml:space="preserve">. medRxiv [веб-ресурс]. 2021 </w:t>
      </w:r>
      <w:proofErr w:type="spellStart"/>
      <w:r w:rsidRPr="00AC2B6E">
        <w:rPr>
          <w:rFonts w:ascii="Cambria" w:hAnsi="Cambria"/>
          <w:sz w:val="20"/>
          <w:lang w:val="uk-UA"/>
        </w:rPr>
        <w:t>Jan</w:t>
      </w:r>
      <w:proofErr w:type="spellEnd"/>
      <w:r w:rsidRPr="00AC2B6E">
        <w:rPr>
          <w:rFonts w:ascii="Cambria" w:hAnsi="Cambria"/>
          <w:sz w:val="20"/>
          <w:lang w:val="uk-UA"/>
        </w:rPr>
        <w:t xml:space="preserve"> 15 [станом на 21 квітня 2021 року]; 2021.01.10.20248871. Режим доступу:</w:t>
      </w:r>
      <w:r w:rsidRPr="00AC2B6E">
        <w:rPr>
          <w:rFonts w:ascii="Cambria" w:hAnsi="Cambria"/>
          <w:color w:val="0000FF"/>
          <w:sz w:val="20"/>
          <w:lang w:val="uk-UA"/>
        </w:rPr>
        <w:t xml:space="preserve"> </w:t>
      </w:r>
      <w:hyperlink r:id="rId122">
        <w:r w:rsidRPr="00AC2B6E">
          <w:rPr>
            <w:rFonts w:ascii="Cambria" w:hAnsi="Cambria"/>
            <w:color w:val="0000FF"/>
            <w:sz w:val="20"/>
            <w:u w:val="single"/>
            <w:lang w:val="uk-UA"/>
          </w:rPr>
          <w:t>https://doi.org/10.1101/2021.01.10.20248871</w:t>
        </w:r>
      </w:hyperlink>
    </w:p>
    <w:p w14:paraId="725C81A3" w14:textId="5F907871" w:rsidR="00E62908" w:rsidRPr="004D7E2F" w:rsidRDefault="004D7E2F" w:rsidP="004D7E2F">
      <w:pPr>
        <w:rPr>
          <w:rFonts w:ascii="Cambria" w:hAnsi="Cambria"/>
          <w:color w:val="0000FF"/>
          <w:sz w:val="20"/>
          <w:u w:val="single"/>
          <w:lang w:val="uk-UA"/>
        </w:rPr>
      </w:pPr>
      <w:r>
        <w:rPr>
          <w:rFonts w:ascii="Cambria" w:hAnsi="Cambria"/>
          <w:color w:val="0000FF"/>
          <w:sz w:val="20"/>
          <w:u w:val="single"/>
          <w:lang w:val="uk-UA"/>
        </w:rPr>
        <w:br w:type="page"/>
      </w:r>
    </w:p>
    <w:p w14:paraId="05F9ABBF" w14:textId="77777777" w:rsidR="00E62908" w:rsidRPr="00AC2B6E" w:rsidRDefault="00902F72" w:rsidP="00AC2B6E">
      <w:pPr>
        <w:pStyle w:val="a4"/>
        <w:numPr>
          <w:ilvl w:val="0"/>
          <w:numId w:val="1"/>
        </w:numPr>
        <w:tabs>
          <w:tab w:val="left" w:pos="574"/>
        </w:tabs>
        <w:ind w:right="562"/>
        <w:jc w:val="both"/>
        <w:rPr>
          <w:rFonts w:ascii="Cambria" w:hAnsi="Cambria"/>
          <w:sz w:val="20"/>
          <w:lang w:val="uk-UA"/>
        </w:rPr>
      </w:pPr>
      <w:r w:rsidRPr="00AC2B6E">
        <w:rPr>
          <w:rFonts w:ascii="Cambria" w:hAnsi="Cambria"/>
          <w:sz w:val="20"/>
          <w:lang w:val="uk-UA"/>
        </w:rPr>
        <w:lastRenderedPageBreak/>
        <w:t xml:space="preserve">Choi B, </w:t>
      </w:r>
      <w:proofErr w:type="spellStart"/>
      <w:r w:rsidRPr="00AC2B6E">
        <w:rPr>
          <w:rFonts w:ascii="Cambria" w:hAnsi="Cambria"/>
          <w:sz w:val="20"/>
          <w:lang w:val="uk-UA"/>
        </w:rPr>
        <w:t>Choudhary</w:t>
      </w:r>
      <w:proofErr w:type="spellEnd"/>
      <w:r w:rsidRPr="00AC2B6E">
        <w:rPr>
          <w:rFonts w:ascii="Cambria" w:hAnsi="Cambria"/>
          <w:sz w:val="20"/>
          <w:lang w:val="uk-UA"/>
        </w:rPr>
        <w:t xml:space="preserve"> MC, </w:t>
      </w:r>
      <w:proofErr w:type="spellStart"/>
      <w:r w:rsidRPr="00AC2B6E">
        <w:rPr>
          <w:rFonts w:ascii="Cambria" w:hAnsi="Cambria"/>
          <w:sz w:val="20"/>
          <w:lang w:val="uk-UA"/>
        </w:rPr>
        <w:t>Regan</w:t>
      </w:r>
      <w:proofErr w:type="spellEnd"/>
      <w:r w:rsidRPr="00AC2B6E">
        <w:rPr>
          <w:rFonts w:ascii="Cambria" w:hAnsi="Cambria"/>
          <w:sz w:val="20"/>
          <w:lang w:val="uk-UA"/>
        </w:rPr>
        <w:t xml:space="preserve"> J, </w:t>
      </w:r>
      <w:proofErr w:type="spellStart"/>
      <w:r w:rsidRPr="00AC2B6E">
        <w:rPr>
          <w:rFonts w:ascii="Cambria" w:hAnsi="Cambria"/>
          <w:sz w:val="20"/>
          <w:lang w:val="uk-UA"/>
        </w:rPr>
        <w:t>Sparks</w:t>
      </w:r>
      <w:proofErr w:type="spellEnd"/>
      <w:r w:rsidRPr="00AC2B6E">
        <w:rPr>
          <w:rFonts w:ascii="Cambria" w:hAnsi="Cambria"/>
          <w:sz w:val="20"/>
          <w:lang w:val="uk-UA"/>
        </w:rPr>
        <w:t xml:space="preserve"> </w:t>
      </w:r>
      <w:proofErr w:type="spellStart"/>
      <w:r w:rsidRPr="00AC2B6E">
        <w:rPr>
          <w:rFonts w:ascii="Cambria" w:hAnsi="Cambria"/>
          <w:sz w:val="20"/>
          <w:lang w:val="uk-UA"/>
        </w:rPr>
        <w:t>JA</w:t>
      </w:r>
      <w:proofErr w:type="spellEnd"/>
      <w:r w:rsidRPr="00AC2B6E">
        <w:rPr>
          <w:rFonts w:ascii="Cambria" w:hAnsi="Cambria"/>
          <w:sz w:val="20"/>
          <w:lang w:val="uk-UA"/>
        </w:rPr>
        <w:t xml:space="preserve">, </w:t>
      </w:r>
      <w:proofErr w:type="spellStart"/>
      <w:r w:rsidRPr="00AC2B6E">
        <w:rPr>
          <w:rFonts w:ascii="Cambria" w:hAnsi="Cambria"/>
          <w:sz w:val="20"/>
          <w:lang w:val="uk-UA"/>
        </w:rPr>
        <w:t>Padera</w:t>
      </w:r>
      <w:proofErr w:type="spellEnd"/>
      <w:r w:rsidRPr="00AC2B6E">
        <w:rPr>
          <w:rFonts w:ascii="Cambria" w:hAnsi="Cambria"/>
          <w:sz w:val="20"/>
          <w:lang w:val="uk-UA"/>
        </w:rPr>
        <w:t xml:space="preserve"> </w:t>
      </w:r>
      <w:proofErr w:type="spellStart"/>
      <w:r w:rsidRPr="00AC2B6E">
        <w:rPr>
          <w:rFonts w:ascii="Cambria" w:hAnsi="Cambria"/>
          <w:sz w:val="20"/>
          <w:lang w:val="uk-UA"/>
        </w:rPr>
        <w:t>RF</w:t>
      </w:r>
      <w:proofErr w:type="spellEnd"/>
      <w:r w:rsidRPr="00AC2B6E">
        <w:rPr>
          <w:rFonts w:ascii="Cambria" w:hAnsi="Cambria"/>
          <w:sz w:val="20"/>
          <w:lang w:val="uk-UA"/>
        </w:rPr>
        <w:t xml:space="preserve">, </w:t>
      </w:r>
      <w:proofErr w:type="spellStart"/>
      <w:r w:rsidRPr="00AC2B6E">
        <w:rPr>
          <w:rFonts w:ascii="Cambria" w:hAnsi="Cambria"/>
          <w:sz w:val="20"/>
          <w:lang w:val="uk-UA"/>
        </w:rPr>
        <w:t>Qiu</w:t>
      </w:r>
      <w:proofErr w:type="spellEnd"/>
      <w:r w:rsidRPr="00AC2B6E">
        <w:rPr>
          <w:rFonts w:ascii="Cambria" w:hAnsi="Cambria"/>
          <w:sz w:val="20"/>
          <w:lang w:val="uk-UA"/>
        </w:rPr>
        <w:t xml:space="preserve"> X, et al. </w:t>
      </w:r>
      <w:proofErr w:type="spellStart"/>
      <w:r w:rsidRPr="00AC2B6E">
        <w:rPr>
          <w:rFonts w:ascii="Cambria" w:hAnsi="Cambria"/>
          <w:sz w:val="20"/>
          <w:lang w:val="uk-UA"/>
        </w:rPr>
        <w:t>Persistence</w:t>
      </w:r>
      <w:proofErr w:type="spellEnd"/>
      <w:r w:rsidRPr="00AC2B6E">
        <w:rPr>
          <w:rFonts w:ascii="Cambria" w:hAnsi="Cambria"/>
          <w:sz w:val="20"/>
          <w:lang w:val="uk-UA"/>
        </w:rPr>
        <w:t xml:space="preserve"> and </w:t>
      </w:r>
      <w:proofErr w:type="spellStart"/>
      <w:r w:rsidRPr="00AC2B6E">
        <w:rPr>
          <w:rFonts w:ascii="Cambria" w:hAnsi="Cambria"/>
          <w:sz w:val="20"/>
          <w:lang w:val="uk-UA"/>
        </w:rPr>
        <w:t>Evolution</w:t>
      </w:r>
      <w:proofErr w:type="spellEnd"/>
      <w:r w:rsidRPr="00AC2B6E">
        <w:rPr>
          <w:rFonts w:ascii="Cambria" w:hAnsi="Cambria"/>
          <w:sz w:val="20"/>
          <w:lang w:val="uk-UA"/>
        </w:rPr>
        <w:t xml:space="preserve"> of SARS-CoV-2 in </w:t>
      </w:r>
      <w:proofErr w:type="spellStart"/>
      <w:r w:rsidRPr="00AC2B6E">
        <w:rPr>
          <w:rFonts w:ascii="Cambria" w:hAnsi="Cambria"/>
          <w:sz w:val="20"/>
          <w:lang w:val="uk-UA"/>
        </w:rPr>
        <w:t>an</w:t>
      </w:r>
      <w:proofErr w:type="spellEnd"/>
      <w:r w:rsidRPr="00AC2B6E">
        <w:rPr>
          <w:rFonts w:ascii="Cambria" w:hAnsi="Cambria"/>
          <w:sz w:val="20"/>
          <w:lang w:val="uk-UA"/>
        </w:rPr>
        <w:t xml:space="preserve"> </w:t>
      </w:r>
      <w:proofErr w:type="spellStart"/>
      <w:r w:rsidRPr="00AC2B6E">
        <w:rPr>
          <w:rFonts w:ascii="Cambria" w:hAnsi="Cambria"/>
          <w:sz w:val="20"/>
          <w:lang w:val="uk-UA"/>
        </w:rPr>
        <w:t>Immunocompromised</w:t>
      </w:r>
      <w:proofErr w:type="spellEnd"/>
      <w:r w:rsidRPr="00AC2B6E">
        <w:rPr>
          <w:rFonts w:ascii="Cambria" w:hAnsi="Cambria"/>
          <w:sz w:val="20"/>
          <w:lang w:val="uk-UA"/>
        </w:rPr>
        <w:t xml:space="preserve"> </w:t>
      </w:r>
      <w:proofErr w:type="spellStart"/>
      <w:r w:rsidRPr="00AC2B6E">
        <w:rPr>
          <w:rFonts w:ascii="Cambria" w:hAnsi="Cambria"/>
          <w:sz w:val="20"/>
          <w:lang w:val="uk-UA"/>
        </w:rPr>
        <w:t>Host</w:t>
      </w:r>
      <w:proofErr w:type="spellEnd"/>
      <w:r w:rsidRPr="00AC2B6E">
        <w:rPr>
          <w:rFonts w:ascii="Cambria" w:hAnsi="Cambria"/>
          <w:sz w:val="20"/>
          <w:lang w:val="uk-UA"/>
        </w:rPr>
        <w:t xml:space="preserve">. N </w:t>
      </w:r>
      <w:proofErr w:type="spellStart"/>
      <w:r w:rsidRPr="00AC2B6E">
        <w:rPr>
          <w:rFonts w:ascii="Cambria" w:hAnsi="Cambria"/>
          <w:sz w:val="20"/>
          <w:lang w:val="uk-UA"/>
        </w:rPr>
        <w:t>Engl</w:t>
      </w:r>
      <w:proofErr w:type="spellEnd"/>
      <w:r w:rsidRPr="00AC2B6E">
        <w:rPr>
          <w:rFonts w:ascii="Cambria" w:hAnsi="Cambria"/>
          <w:sz w:val="20"/>
          <w:lang w:val="uk-UA"/>
        </w:rPr>
        <w:t xml:space="preserve"> J </w:t>
      </w:r>
      <w:proofErr w:type="spellStart"/>
      <w:r w:rsidRPr="00AC2B6E">
        <w:rPr>
          <w:rFonts w:ascii="Cambria" w:hAnsi="Cambria"/>
          <w:sz w:val="20"/>
          <w:lang w:val="uk-UA"/>
        </w:rPr>
        <w:t>Med</w:t>
      </w:r>
      <w:proofErr w:type="spellEnd"/>
      <w:r w:rsidRPr="00AC2B6E">
        <w:rPr>
          <w:rFonts w:ascii="Cambria" w:hAnsi="Cambria"/>
          <w:sz w:val="20"/>
          <w:lang w:val="uk-UA"/>
        </w:rPr>
        <w:t xml:space="preserve"> [веб-ресурс]. 2020 </w:t>
      </w:r>
      <w:proofErr w:type="spellStart"/>
      <w:r w:rsidRPr="00AC2B6E">
        <w:rPr>
          <w:rFonts w:ascii="Cambria" w:hAnsi="Cambria"/>
          <w:sz w:val="20"/>
          <w:lang w:val="uk-UA"/>
        </w:rPr>
        <w:t>Dec</w:t>
      </w:r>
      <w:proofErr w:type="spellEnd"/>
      <w:r w:rsidRPr="00AC2B6E">
        <w:rPr>
          <w:rFonts w:ascii="Cambria" w:hAnsi="Cambria"/>
          <w:sz w:val="20"/>
          <w:lang w:val="uk-UA"/>
        </w:rPr>
        <w:t xml:space="preserve"> 3 [станом на 21 квітня 2021 року]; 383(23):2291–3. Режим доступу:</w:t>
      </w:r>
      <w:r w:rsidRPr="00AC2B6E">
        <w:rPr>
          <w:rFonts w:ascii="Cambria" w:hAnsi="Cambria"/>
          <w:color w:val="0000FF"/>
          <w:sz w:val="20"/>
          <w:u w:val="single"/>
          <w:lang w:val="uk-UA"/>
        </w:rPr>
        <w:t xml:space="preserve"> </w:t>
      </w:r>
      <w:hyperlink r:id="rId123">
        <w:r w:rsidRPr="00AC2B6E">
          <w:rPr>
            <w:rFonts w:ascii="Cambria" w:hAnsi="Cambria"/>
            <w:color w:val="0000FF"/>
            <w:sz w:val="20"/>
            <w:u w:val="single"/>
            <w:lang w:val="uk-UA"/>
          </w:rPr>
          <w:t>http://www.nejm.org/doi/10.1056/NEJMc2031364</w:t>
        </w:r>
      </w:hyperlink>
    </w:p>
    <w:p w14:paraId="05F9ABC1" w14:textId="4813F8FD" w:rsidR="00E62908" w:rsidRPr="00AC2B6E" w:rsidRDefault="00902F72" w:rsidP="00AC2B6E">
      <w:pPr>
        <w:pStyle w:val="a4"/>
        <w:numPr>
          <w:ilvl w:val="0"/>
          <w:numId w:val="1"/>
        </w:numPr>
        <w:tabs>
          <w:tab w:val="left" w:pos="573"/>
          <w:tab w:val="left" w:pos="574"/>
        </w:tabs>
        <w:ind w:right="201"/>
        <w:jc w:val="both"/>
        <w:rPr>
          <w:rFonts w:ascii="Cambria" w:hAnsi="Cambria"/>
          <w:sz w:val="20"/>
          <w:lang w:val="uk-UA"/>
        </w:rPr>
      </w:pPr>
      <w:proofErr w:type="spellStart"/>
      <w:r w:rsidRPr="00AC2B6E">
        <w:rPr>
          <w:rFonts w:ascii="Cambria" w:hAnsi="Cambria"/>
          <w:sz w:val="20"/>
          <w:lang w:val="uk-UA"/>
        </w:rPr>
        <w:t>Avanzato</w:t>
      </w:r>
      <w:proofErr w:type="spellEnd"/>
      <w:r w:rsidRPr="00AC2B6E">
        <w:rPr>
          <w:rFonts w:ascii="Cambria" w:hAnsi="Cambria"/>
          <w:sz w:val="20"/>
          <w:lang w:val="uk-UA"/>
        </w:rPr>
        <w:t xml:space="preserve"> </w:t>
      </w:r>
      <w:proofErr w:type="spellStart"/>
      <w:r w:rsidRPr="00AC2B6E">
        <w:rPr>
          <w:rFonts w:ascii="Cambria" w:hAnsi="Cambria"/>
          <w:sz w:val="20"/>
          <w:lang w:val="uk-UA"/>
        </w:rPr>
        <w:t>VA</w:t>
      </w:r>
      <w:proofErr w:type="spellEnd"/>
      <w:r w:rsidRPr="00AC2B6E">
        <w:rPr>
          <w:rFonts w:ascii="Cambria" w:hAnsi="Cambria"/>
          <w:sz w:val="20"/>
          <w:lang w:val="uk-UA"/>
        </w:rPr>
        <w:t xml:space="preserve">, Matson </w:t>
      </w:r>
      <w:proofErr w:type="spellStart"/>
      <w:r w:rsidRPr="00AC2B6E">
        <w:rPr>
          <w:rFonts w:ascii="Cambria" w:hAnsi="Cambria"/>
          <w:sz w:val="20"/>
          <w:lang w:val="uk-UA"/>
        </w:rPr>
        <w:t>MJ</w:t>
      </w:r>
      <w:proofErr w:type="spellEnd"/>
      <w:r w:rsidRPr="00AC2B6E">
        <w:rPr>
          <w:rFonts w:ascii="Cambria" w:hAnsi="Cambria"/>
          <w:sz w:val="20"/>
          <w:lang w:val="uk-UA"/>
        </w:rPr>
        <w:t xml:space="preserve">, </w:t>
      </w:r>
      <w:proofErr w:type="spellStart"/>
      <w:r w:rsidRPr="00AC2B6E">
        <w:rPr>
          <w:rFonts w:ascii="Cambria" w:hAnsi="Cambria"/>
          <w:sz w:val="20"/>
          <w:lang w:val="uk-UA"/>
        </w:rPr>
        <w:t>Seifert</w:t>
      </w:r>
      <w:proofErr w:type="spellEnd"/>
      <w:r w:rsidRPr="00AC2B6E">
        <w:rPr>
          <w:rFonts w:ascii="Cambria" w:hAnsi="Cambria"/>
          <w:sz w:val="20"/>
          <w:lang w:val="uk-UA"/>
        </w:rPr>
        <w:t xml:space="preserve"> </w:t>
      </w:r>
      <w:proofErr w:type="spellStart"/>
      <w:r w:rsidRPr="00AC2B6E">
        <w:rPr>
          <w:rFonts w:ascii="Cambria" w:hAnsi="Cambria"/>
          <w:sz w:val="20"/>
          <w:lang w:val="uk-UA"/>
        </w:rPr>
        <w:t>SN</w:t>
      </w:r>
      <w:proofErr w:type="spellEnd"/>
      <w:r w:rsidRPr="00AC2B6E">
        <w:rPr>
          <w:rFonts w:ascii="Cambria" w:hAnsi="Cambria"/>
          <w:sz w:val="20"/>
          <w:lang w:val="uk-UA"/>
        </w:rPr>
        <w:t xml:space="preserve">, </w:t>
      </w:r>
      <w:proofErr w:type="spellStart"/>
      <w:r w:rsidRPr="00AC2B6E">
        <w:rPr>
          <w:rFonts w:ascii="Cambria" w:hAnsi="Cambria"/>
          <w:sz w:val="20"/>
          <w:lang w:val="uk-UA"/>
        </w:rPr>
        <w:t>Pryce</w:t>
      </w:r>
      <w:proofErr w:type="spellEnd"/>
      <w:r w:rsidRPr="00AC2B6E">
        <w:rPr>
          <w:rFonts w:ascii="Cambria" w:hAnsi="Cambria"/>
          <w:sz w:val="20"/>
          <w:lang w:val="uk-UA"/>
        </w:rPr>
        <w:t xml:space="preserve"> R, </w:t>
      </w:r>
      <w:proofErr w:type="spellStart"/>
      <w:r w:rsidRPr="00AC2B6E">
        <w:rPr>
          <w:rFonts w:ascii="Cambria" w:hAnsi="Cambria"/>
          <w:sz w:val="20"/>
          <w:lang w:val="uk-UA"/>
        </w:rPr>
        <w:t>Williamson</w:t>
      </w:r>
      <w:proofErr w:type="spellEnd"/>
      <w:r w:rsidRPr="00AC2B6E">
        <w:rPr>
          <w:rFonts w:ascii="Cambria" w:hAnsi="Cambria"/>
          <w:sz w:val="20"/>
          <w:lang w:val="uk-UA"/>
        </w:rPr>
        <w:t xml:space="preserve"> </w:t>
      </w:r>
      <w:proofErr w:type="spellStart"/>
      <w:r w:rsidRPr="00AC2B6E">
        <w:rPr>
          <w:rFonts w:ascii="Cambria" w:hAnsi="Cambria"/>
          <w:sz w:val="20"/>
          <w:lang w:val="uk-UA"/>
        </w:rPr>
        <w:t>BN</w:t>
      </w:r>
      <w:proofErr w:type="spellEnd"/>
      <w:r w:rsidRPr="00AC2B6E">
        <w:rPr>
          <w:rFonts w:ascii="Cambria" w:hAnsi="Cambria"/>
          <w:sz w:val="20"/>
          <w:lang w:val="uk-UA"/>
        </w:rPr>
        <w:t xml:space="preserve">, </w:t>
      </w:r>
      <w:proofErr w:type="spellStart"/>
      <w:r w:rsidRPr="00AC2B6E">
        <w:rPr>
          <w:rFonts w:ascii="Cambria" w:hAnsi="Cambria"/>
          <w:sz w:val="20"/>
          <w:lang w:val="uk-UA"/>
        </w:rPr>
        <w:t>Anzick</w:t>
      </w:r>
      <w:proofErr w:type="spellEnd"/>
      <w:r w:rsidRPr="00AC2B6E">
        <w:rPr>
          <w:rFonts w:ascii="Cambria" w:hAnsi="Cambria"/>
          <w:sz w:val="20"/>
          <w:lang w:val="uk-UA"/>
        </w:rPr>
        <w:t xml:space="preserve"> </w:t>
      </w:r>
      <w:proofErr w:type="spellStart"/>
      <w:r w:rsidRPr="00AC2B6E">
        <w:rPr>
          <w:rFonts w:ascii="Cambria" w:hAnsi="Cambria"/>
          <w:sz w:val="20"/>
          <w:lang w:val="uk-UA"/>
        </w:rPr>
        <w:t>SL</w:t>
      </w:r>
      <w:proofErr w:type="spellEnd"/>
      <w:r w:rsidRPr="00AC2B6E">
        <w:rPr>
          <w:rFonts w:ascii="Cambria" w:hAnsi="Cambria"/>
          <w:sz w:val="20"/>
          <w:lang w:val="uk-UA"/>
        </w:rPr>
        <w:t xml:space="preserve">, et al. Case Study: </w:t>
      </w:r>
      <w:proofErr w:type="spellStart"/>
      <w:r w:rsidRPr="00AC2B6E">
        <w:rPr>
          <w:rFonts w:ascii="Cambria" w:hAnsi="Cambria"/>
          <w:sz w:val="20"/>
          <w:lang w:val="uk-UA"/>
        </w:rPr>
        <w:t>Prolonged</w:t>
      </w:r>
      <w:proofErr w:type="spellEnd"/>
      <w:r w:rsidRPr="00AC2B6E">
        <w:rPr>
          <w:rFonts w:ascii="Cambria" w:hAnsi="Cambria"/>
          <w:sz w:val="20"/>
          <w:lang w:val="uk-UA"/>
        </w:rPr>
        <w:t xml:space="preserve"> </w:t>
      </w:r>
      <w:proofErr w:type="spellStart"/>
      <w:r w:rsidRPr="00AC2B6E">
        <w:rPr>
          <w:rFonts w:ascii="Cambria" w:hAnsi="Cambria"/>
          <w:sz w:val="20"/>
          <w:lang w:val="uk-UA"/>
        </w:rPr>
        <w:t>Infectious</w:t>
      </w:r>
      <w:proofErr w:type="spellEnd"/>
      <w:r w:rsidRPr="00AC2B6E">
        <w:rPr>
          <w:rFonts w:ascii="Cambria" w:hAnsi="Cambria"/>
          <w:sz w:val="20"/>
          <w:lang w:val="uk-UA"/>
        </w:rPr>
        <w:t xml:space="preserve"> SARS-CoV-2 </w:t>
      </w:r>
      <w:proofErr w:type="spellStart"/>
      <w:r w:rsidRPr="00AC2B6E">
        <w:rPr>
          <w:rFonts w:ascii="Cambria" w:hAnsi="Cambria"/>
          <w:sz w:val="20"/>
          <w:lang w:val="uk-UA"/>
        </w:rPr>
        <w:t>Shedding</w:t>
      </w:r>
      <w:proofErr w:type="spellEnd"/>
      <w:r w:rsidRPr="00AC2B6E">
        <w:rPr>
          <w:rFonts w:ascii="Cambria" w:hAnsi="Cambria"/>
          <w:sz w:val="20"/>
          <w:lang w:val="uk-UA"/>
        </w:rPr>
        <w:t xml:space="preserve"> from </w:t>
      </w:r>
      <w:proofErr w:type="spellStart"/>
      <w:r w:rsidRPr="00AC2B6E">
        <w:rPr>
          <w:rFonts w:ascii="Cambria" w:hAnsi="Cambria"/>
          <w:sz w:val="20"/>
          <w:lang w:val="uk-UA"/>
        </w:rPr>
        <w:t>an</w:t>
      </w:r>
      <w:proofErr w:type="spellEnd"/>
      <w:r w:rsidRPr="00AC2B6E">
        <w:rPr>
          <w:rFonts w:ascii="Cambria" w:hAnsi="Cambria"/>
          <w:sz w:val="20"/>
          <w:lang w:val="uk-UA"/>
        </w:rPr>
        <w:t xml:space="preserve"> </w:t>
      </w:r>
      <w:proofErr w:type="spellStart"/>
      <w:r w:rsidRPr="00AC2B6E">
        <w:rPr>
          <w:rFonts w:ascii="Cambria" w:hAnsi="Cambria"/>
          <w:sz w:val="20"/>
          <w:lang w:val="uk-UA"/>
        </w:rPr>
        <w:t>Asymptomatic</w:t>
      </w:r>
      <w:proofErr w:type="spellEnd"/>
      <w:r w:rsidRPr="00AC2B6E">
        <w:rPr>
          <w:rFonts w:ascii="Cambria" w:hAnsi="Cambria"/>
          <w:sz w:val="20"/>
          <w:lang w:val="uk-UA"/>
        </w:rPr>
        <w:t xml:space="preserve"> </w:t>
      </w:r>
      <w:proofErr w:type="spellStart"/>
      <w:r w:rsidRPr="00AC2B6E">
        <w:rPr>
          <w:rFonts w:ascii="Cambria" w:hAnsi="Cambria"/>
          <w:sz w:val="20"/>
          <w:lang w:val="uk-UA"/>
        </w:rPr>
        <w:t>Immunocompromised</w:t>
      </w:r>
      <w:proofErr w:type="spellEnd"/>
      <w:r w:rsidRPr="00AC2B6E">
        <w:rPr>
          <w:rFonts w:ascii="Cambria" w:hAnsi="Cambria"/>
          <w:sz w:val="20"/>
          <w:lang w:val="uk-UA"/>
        </w:rPr>
        <w:t xml:space="preserve"> </w:t>
      </w:r>
      <w:proofErr w:type="spellStart"/>
      <w:r w:rsidRPr="00AC2B6E">
        <w:rPr>
          <w:rFonts w:ascii="Cambria" w:hAnsi="Cambria"/>
          <w:sz w:val="20"/>
          <w:lang w:val="uk-UA"/>
        </w:rPr>
        <w:t>Individual</w:t>
      </w:r>
      <w:proofErr w:type="spellEnd"/>
      <w:r w:rsidRPr="00AC2B6E">
        <w:rPr>
          <w:rFonts w:ascii="Cambria" w:hAnsi="Cambria"/>
          <w:sz w:val="20"/>
          <w:lang w:val="uk-UA"/>
        </w:rPr>
        <w:t xml:space="preserve"> with </w:t>
      </w:r>
      <w:proofErr w:type="spellStart"/>
      <w:r w:rsidRPr="00AC2B6E">
        <w:rPr>
          <w:rFonts w:ascii="Cambria" w:hAnsi="Cambria"/>
          <w:sz w:val="20"/>
          <w:lang w:val="uk-UA"/>
        </w:rPr>
        <w:t>Cancer</w:t>
      </w:r>
      <w:proofErr w:type="spellEnd"/>
      <w:r w:rsidRPr="00AC2B6E">
        <w:rPr>
          <w:rFonts w:ascii="Cambria" w:hAnsi="Cambria"/>
          <w:sz w:val="20"/>
          <w:lang w:val="uk-UA"/>
        </w:rPr>
        <w:t xml:space="preserve">. </w:t>
      </w:r>
      <w:proofErr w:type="spellStart"/>
      <w:r w:rsidRPr="00AC2B6E">
        <w:rPr>
          <w:rFonts w:ascii="Cambria" w:hAnsi="Cambria"/>
          <w:sz w:val="20"/>
          <w:lang w:val="uk-UA"/>
        </w:rPr>
        <w:t>Cell</w:t>
      </w:r>
      <w:proofErr w:type="spellEnd"/>
      <w:r w:rsidRPr="00AC2B6E">
        <w:rPr>
          <w:rFonts w:ascii="Cambria" w:hAnsi="Cambria"/>
          <w:sz w:val="20"/>
          <w:lang w:val="uk-UA"/>
        </w:rPr>
        <w:t xml:space="preserve">. 2020 </w:t>
      </w:r>
      <w:proofErr w:type="spellStart"/>
      <w:r w:rsidRPr="00AC2B6E">
        <w:rPr>
          <w:rFonts w:ascii="Cambria" w:hAnsi="Cambria"/>
          <w:sz w:val="20"/>
          <w:lang w:val="uk-UA"/>
        </w:rPr>
        <w:t>Dec</w:t>
      </w:r>
      <w:proofErr w:type="spellEnd"/>
      <w:r w:rsidRPr="00AC2B6E">
        <w:rPr>
          <w:rFonts w:ascii="Cambria" w:hAnsi="Cambria"/>
          <w:sz w:val="20"/>
          <w:lang w:val="uk-UA"/>
        </w:rPr>
        <w:t xml:space="preserve"> 23;183(7):1901-1912.e9.</w:t>
      </w:r>
    </w:p>
    <w:p w14:paraId="05F9ABC2" w14:textId="77777777" w:rsidR="00E62908" w:rsidRPr="00AC2B6E" w:rsidRDefault="00902F72" w:rsidP="00AC2B6E">
      <w:pPr>
        <w:pStyle w:val="a4"/>
        <w:numPr>
          <w:ilvl w:val="0"/>
          <w:numId w:val="1"/>
        </w:numPr>
        <w:tabs>
          <w:tab w:val="left" w:pos="573"/>
          <w:tab w:val="left" w:pos="574"/>
        </w:tabs>
        <w:ind w:right="367"/>
        <w:jc w:val="both"/>
        <w:rPr>
          <w:rFonts w:ascii="Cambria" w:hAnsi="Cambria"/>
          <w:sz w:val="20"/>
          <w:lang w:val="uk-UA"/>
        </w:rPr>
      </w:pPr>
      <w:r w:rsidRPr="00AC2B6E">
        <w:rPr>
          <w:rFonts w:ascii="Cambria" w:hAnsi="Cambria"/>
          <w:sz w:val="20"/>
          <w:lang w:val="uk-UA"/>
        </w:rPr>
        <w:t xml:space="preserve">COVID-19 </w:t>
      </w:r>
      <w:proofErr w:type="spellStart"/>
      <w:r w:rsidRPr="00AC2B6E">
        <w:rPr>
          <w:rFonts w:ascii="Cambria" w:hAnsi="Cambria"/>
          <w:sz w:val="20"/>
          <w:lang w:val="uk-UA"/>
        </w:rPr>
        <w:t>diagnostic</w:t>
      </w:r>
      <w:proofErr w:type="spellEnd"/>
      <w:r w:rsidRPr="00AC2B6E">
        <w:rPr>
          <w:rFonts w:ascii="Cambria" w:hAnsi="Cambria"/>
          <w:sz w:val="20"/>
          <w:lang w:val="uk-UA"/>
        </w:rPr>
        <w:t xml:space="preserve"> testing in the </w:t>
      </w:r>
      <w:proofErr w:type="spellStart"/>
      <w:r w:rsidRPr="00AC2B6E">
        <w:rPr>
          <w:rFonts w:ascii="Cambria" w:hAnsi="Cambria"/>
          <w:sz w:val="20"/>
          <w:lang w:val="uk-UA"/>
        </w:rPr>
        <w:t>context</w:t>
      </w:r>
      <w:proofErr w:type="spellEnd"/>
      <w:r w:rsidRPr="00AC2B6E">
        <w:rPr>
          <w:rFonts w:ascii="Cambria" w:hAnsi="Cambria"/>
          <w:sz w:val="20"/>
          <w:lang w:val="uk-UA"/>
        </w:rPr>
        <w:t xml:space="preserve"> of </w:t>
      </w:r>
      <w:proofErr w:type="spellStart"/>
      <w:r w:rsidRPr="00AC2B6E">
        <w:rPr>
          <w:rFonts w:ascii="Cambria" w:hAnsi="Cambria"/>
          <w:sz w:val="20"/>
          <w:lang w:val="uk-UA"/>
        </w:rPr>
        <w:t>international</w:t>
      </w:r>
      <w:proofErr w:type="spellEnd"/>
      <w:r w:rsidRPr="00AC2B6E">
        <w:rPr>
          <w:rFonts w:ascii="Cambria" w:hAnsi="Cambria"/>
          <w:sz w:val="20"/>
          <w:lang w:val="uk-UA"/>
        </w:rPr>
        <w:t xml:space="preserve"> </w:t>
      </w:r>
      <w:proofErr w:type="spellStart"/>
      <w:r w:rsidRPr="00AC2B6E">
        <w:rPr>
          <w:rFonts w:ascii="Cambria" w:hAnsi="Cambria"/>
          <w:sz w:val="20"/>
          <w:lang w:val="uk-UA"/>
        </w:rPr>
        <w:t>travel</w:t>
      </w:r>
      <w:proofErr w:type="spellEnd"/>
      <w:r w:rsidRPr="00AC2B6E">
        <w:rPr>
          <w:rFonts w:ascii="Cambria" w:hAnsi="Cambria"/>
          <w:sz w:val="20"/>
          <w:lang w:val="uk-UA"/>
        </w:rPr>
        <w:t xml:space="preserve"> </w:t>
      </w:r>
      <w:proofErr w:type="spellStart"/>
      <w:r w:rsidRPr="00AC2B6E">
        <w:rPr>
          <w:rFonts w:ascii="Cambria" w:hAnsi="Cambria"/>
          <w:sz w:val="20"/>
          <w:lang w:val="uk-UA"/>
        </w:rPr>
        <w:t>Scientific</w:t>
      </w:r>
      <w:proofErr w:type="spellEnd"/>
      <w:r w:rsidRPr="00AC2B6E">
        <w:rPr>
          <w:rFonts w:ascii="Cambria" w:hAnsi="Cambria"/>
          <w:sz w:val="20"/>
          <w:lang w:val="uk-UA"/>
        </w:rPr>
        <w:t xml:space="preserve"> </w:t>
      </w:r>
      <w:proofErr w:type="spellStart"/>
      <w:r w:rsidRPr="00AC2B6E">
        <w:rPr>
          <w:rFonts w:ascii="Cambria" w:hAnsi="Cambria"/>
          <w:sz w:val="20"/>
          <w:lang w:val="uk-UA"/>
        </w:rPr>
        <w:t>brief</w:t>
      </w:r>
      <w:proofErr w:type="spellEnd"/>
      <w:r w:rsidRPr="00AC2B6E">
        <w:rPr>
          <w:rFonts w:ascii="Cambria" w:hAnsi="Cambria"/>
          <w:sz w:val="20"/>
          <w:lang w:val="uk-UA"/>
        </w:rPr>
        <w:t xml:space="preserve"> [веб-ресурс]. 2020 [станом на 21 квітня 2021 року]. Режим доступу:</w:t>
      </w:r>
      <w:r w:rsidRPr="00AC2B6E">
        <w:rPr>
          <w:rFonts w:ascii="Cambria" w:hAnsi="Cambria"/>
          <w:color w:val="0000FF"/>
          <w:sz w:val="20"/>
          <w:lang w:val="uk-UA"/>
        </w:rPr>
        <w:t xml:space="preserve"> </w:t>
      </w:r>
      <w:hyperlink r:id="rId124">
        <w:r w:rsidRPr="00AC2B6E">
          <w:rPr>
            <w:rFonts w:ascii="Cambria" w:hAnsi="Cambria"/>
            <w:color w:val="0000FF"/>
            <w:sz w:val="20"/>
            <w:u w:val="single"/>
            <w:lang w:val="uk-UA"/>
          </w:rPr>
          <w:t>https://www.who.int/publications/i/item/WHO-2019-nCoV-Sci_Brief-international_travel_testing-2020.1</w:t>
        </w:r>
      </w:hyperlink>
    </w:p>
    <w:p w14:paraId="05F9ABC3" w14:textId="77777777" w:rsidR="00E62908" w:rsidRPr="00AC2B6E" w:rsidRDefault="00902F72" w:rsidP="00AC2B6E">
      <w:pPr>
        <w:pStyle w:val="a4"/>
        <w:numPr>
          <w:ilvl w:val="0"/>
          <w:numId w:val="1"/>
        </w:numPr>
        <w:tabs>
          <w:tab w:val="left" w:pos="573"/>
          <w:tab w:val="left" w:pos="574"/>
        </w:tabs>
        <w:ind w:right="661"/>
        <w:jc w:val="both"/>
        <w:rPr>
          <w:rFonts w:ascii="Cambria" w:hAnsi="Cambria"/>
          <w:sz w:val="20"/>
          <w:lang w:val="uk-UA"/>
        </w:rPr>
      </w:pPr>
      <w:proofErr w:type="spellStart"/>
      <w:r w:rsidRPr="00AC2B6E">
        <w:rPr>
          <w:rFonts w:ascii="Cambria" w:hAnsi="Cambria"/>
          <w:sz w:val="20"/>
          <w:lang w:val="uk-UA"/>
        </w:rPr>
        <w:t>Motozono</w:t>
      </w:r>
      <w:proofErr w:type="spellEnd"/>
      <w:r w:rsidRPr="00AC2B6E">
        <w:rPr>
          <w:rFonts w:ascii="Cambria" w:hAnsi="Cambria"/>
          <w:sz w:val="20"/>
          <w:lang w:val="uk-UA"/>
        </w:rPr>
        <w:t xml:space="preserve"> C, </w:t>
      </w:r>
      <w:proofErr w:type="spellStart"/>
      <w:r w:rsidRPr="00AC2B6E">
        <w:rPr>
          <w:rFonts w:ascii="Cambria" w:hAnsi="Cambria"/>
          <w:sz w:val="20"/>
          <w:lang w:val="uk-UA"/>
        </w:rPr>
        <w:t>Toyoda</w:t>
      </w:r>
      <w:proofErr w:type="spellEnd"/>
      <w:r w:rsidRPr="00AC2B6E">
        <w:rPr>
          <w:rFonts w:ascii="Cambria" w:hAnsi="Cambria"/>
          <w:sz w:val="20"/>
          <w:lang w:val="uk-UA"/>
        </w:rPr>
        <w:t xml:space="preserve"> M, </w:t>
      </w:r>
      <w:proofErr w:type="spellStart"/>
      <w:r w:rsidRPr="00AC2B6E">
        <w:rPr>
          <w:rFonts w:ascii="Cambria" w:hAnsi="Cambria"/>
          <w:sz w:val="20"/>
          <w:lang w:val="uk-UA"/>
        </w:rPr>
        <w:t>Zahradnik</w:t>
      </w:r>
      <w:proofErr w:type="spellEnd"/>
      <w:r w:rsidRPr="00AC2B6E">
        <w:rPr>
          <w:rFonts w:ascii="Cambria" w:hAnsi="Cambria"/>
          <w:sz w:val="20"/>
          <w:lang w:val="uk-UA"/>
        </w:rPr>
        <w:t xml:space="preserve"> J, </w:t>
      </w:r>
      <w:proofErr w:type="spellStart"/>
      <w:r w:rsidRPr="00AC2B6E">
        <w:rPr>
          <w:rFonts w:ascii="Cambria" w:hAnsi="Cambria"/>
          <w:sz w:val="20"/>
          <w:lang w:val="uk-UA"/>
        </w:rPr>
        <w:t>Ikeda</w:t>
      </w:r>
      <w:proofErr w:type="spellEnd"/>
      <w:r w:rsidRPr="00AC2B6E">
        <w:rPr>
          <w:rFonts w:ascii="Cambria" w:hAnsi="Cambria"/>
          <w:sz w:val="20"/>
          <w:lang w:val="uk-UA"/>
        </w:rPr>
        <w:t xml:space="preserve"> T, </w:t>
      </w:r>
      <w:proofErr w:type="spellStart"/>
      <w:r w:rsidRPr="00AC2B6E">
        <w:rPr>
          <w:rFonts w:ascii="Cambria" w:hAnsi="Cambria"/>
          <w:sz w:val="20"/>
          <w:lang w:val="uk-UA"/>
        </w:rPr>
        <w:t>Seng</w:t>
      </w:r>
      <w:proofErr w:type="spellEnd"/>
      <w:r w:rsidRPr="00AC2B6E">
        <w:rPr>
          <w:rFonts w:ascii="Cambria" w:hAnsi="Cambria"/>
          <w:sz w:val="20"/>
          <w:lang w:val="uk-UA"/>
        </w:rPr>
        <w:t xml:space="preserve"> Tan T, </w:t>
      </w:r>
      <w:proofErr w:type="spellStart"/>
      <w:r w:rsidRPr="00AC2B6E">
        <w:rPr>
          <w:rFonts w:ascii="Cambria" w:hAnsi="Cambria"/>
          <w:sz w:val="20"/>
          <w:lang w:val="uk-UA"/>
        </w:rPr>
        <w:t>Ngare</w:t>
      </w:r>
      <w:proofErr w:type="spellEnd"/>
      <w:r w:rsidRPr="00AC2B6E">
        <w:rPr>
          <w:rFonts w:ascii="Cambria" w:hAnsi="Cambria"/>
          <w:sz w:val="20"/>
          <w:lang w:val="uk-UA"/>
        </w:rPr>
        <w:t xml:space="preserve"> I, et al. </w:t>
      </w:r>
      <w:proofErr w:type="spellStart"/>
      <w:r w:rsidRPr="00AC2B6E">
        <w:rPr>
          <w:rFonts w:ascii="Cambria" w:hAnsi="Cambria"/>
          <w:sz w:val="20"/>
          <w:lang w:val="uk-UA"/>
        </w:rPr>
        <w:t>An</w:t>
      </w:r>
      <w:proofErr w:type="spellEnd"/>
      <w:r w:rsidRPr="00AC2B6E">
        <w:rPr>
          <w:rFonts w:ascii="Cambria" w:hAnsi="Cambria"/>
          <w:sz w:val="20"/>
          <w:lang w:val="uk-UA"/>
        </w:rPr>
        <w:t xml:space="preserve"> </w:t>
      </w:r>
      <w:proofErr w:type="spellStart"/>
      <w:r w:rsidRPr="00AC2B6E">
        <w:rPr>
          <w:rFonts w:ascii="Cambria" w:hAnsi="Cambria"/>
          <w:sz w:val="20"/>
          <w:lang w:val="uk-UA"/>
        </w:rPr>
        <w:t>emerging</w:t>
      </w:r>
      <w:proofErr w:type="spellEnd"/>
      <w:r w:rsidRPr="00AC2B6E">
        <w:rPr>
          <w:rFonts w:ascii="Cambria" w:hAnsi="Cambria"/>
          <w:sz w:val="20"/>
          <w:lang w:val="uk-UA"/>
        </w:rPr>
        <w:t xml:space="preserve"> SARS-CoV-2 </w:t>
      </w:r>
      <w:proofErr w:type="spellStart"/>
      <w:r w:rsidRPr="00AC2B6E">
        <w:rPr>
          <w:rFonts w:ascii="Cambria" w:hAnsi="Cambria"/>
          <w:sz w:val="20"/>
          <w:lang w:val="uk-UA"/>
        </w:rPr>
        <w:t>mutant</w:t>
      </w:r>
      <w:proofErr w:type="spellEnd"/>
      <w:r w:rsidRPr="00AC2B6E">
        <w:rPr>
          <w:rFonts w:ascii="Cambria" w:hAnsi="Cambria"/>
          <w:sz w:val="20"/>
          <w:lang w:val="uk-UA"/>
        </w:rPr>
        <w:t xml:space="preserve"> </w:t>
      </w:r>
      <w:proofErr w:type="spellStart"/>
      <w:r w:rsidRPr="00AC2B6E">
        <w:rPr>
          <w:rFonts w:ascii="Cambria" w:hAnsi="Cambria"/>
          <w:sz w:val="20"/>
          <w:lang w:val="uk-UA"/>
        </w:rPr>
        <w:t>evading</w:t>
      </w:r>
      <w:proofErr w:type="spellEnd"/>
      <w:r w:rsidRPr="00AC2B6E">
        <w:rPr>
          <w:rFonts w:ascii="Cambria" w:hAnsi="Cambria"/>
          <w:sz w:val="20"/>
          <w:lang w:val="uk-UA"/>
        </w:rPr>
        <w:t xml:space="preserve"> </w:t>
      </w:r>
      <w:proofErr w:type="spellStart"/>
      <w:r w:rsidRPr="00AC2B6E">
        <w:rPr>
          <w:rFonts w:ascii="Cambria" w:hAnsi="Cambria"/>
          <w:sz w:val="20"/>
          <w:lang w:val="uk-UA"/>
        </w:rPr>
        <w:t>cellular</w:t>
      </w:r>
      <w:proofErr w:type="spellEnd"/>
      <w:r w:rsidRPr="00AC2B6E">
        <w:rPr>
          <w:rFonts w:ascii="Cambria" w:hAnsi="Cambria"/>
          <w:sz w:val="20"/>
          <w:lang w:val="uk-UA"/>
        </w:rPr>
        <w:t xml:space="preserve"> </w:t>
      </w:r>
      <w:proofErr w:type="spellStart"/>
      <w:r w:rsidRPr="00AC2B6E">
        <w:rPr>
          <w:rFonts w:ascii="Cambria" w:hAnsi="Cambria"/>
          <w:sz w:val="20"/>
          <w:lang w:val="uk-UA"/>
        </w:rPr>
        <w:t>immunity</w:t>
      </w:r>
      <w:proofErr w:type="spellEnd"/>
      <w:r w:rsidRPr="00AC2B6E">
        <w:rPr>
          <w:rFonts w:ascii="Cambria" w:hAnsi="Cambria"/>
          <w:sz w:val="20"/>
          <w:lang w:val="uk-UA"/>
        </w:rPr>
        <w:t xml:space="preserve"> and </w:t>
      </w:r>
      <w:proofErr w:type="spellStart"/>
      <w:r w:rsidRPr="00AC2B6E">
        <w:rPr>
          <w:rFonts w:ascii="Cambria" w:hAnsi="Cambria"/>
          <w:sz w:val="20"/>
          <w:lang w:val="uk-UA"/>
        </w:rPr>
        <w:t>increasing</w:t>
      </w:r>
      <w:proofErr w:type="spellEnd"/>
      <w:r w:rsidRPr="00AC2B6E">
        <w:rPr>
          <w:rFonts w:ascii="Cambria" w:hAnsi="Cambria"/>
          <w:sz w:val="20"/>
          <w:lang w:val="uk-UA"/>
        </w:rPr>
        <w:t xml:space="preserve"> 1 </w:t>
      </w:r>
      <w:proofErr w:type="spellStart"/>
      <w:r w:rsidRPr="00AC2B6E">
        <w:rPr>
          <w:rFonts w:ascii="Cambria" w:hAnsi="Cambria"/>
          <w:sz w:val="20"/>
          <w:lang w:val="uk-UA"/>
        </w:rPr>
        <w:t>viral</w:t>
      </w:r>
      <w:proofErr w:type="spellEnd"/>
      <w:r w:rsidRPr="00AC2B6E">
        <w:rPr>
          <w:rFonts w:ascii="Cambria" w:hAnsi="Cambria"/>
          <w:sz w:val="20"/>
          <w:lang w:val="uk-UA"/>
        </w:rPr>
        <w:t xml:space="preserve"> </w:t>
      </w:r>
      <w:proofErr w:type="spellStart"/>
      <w:r w:rsidRPr="00AC2B6E">
        <w:rPr>
          <w:rFonts w:ascii="Cambria" w:hAnsi="Cambria"/>
          <w:sz w:val="20"/>
          <w:lang w:val="uk-UA"/>
        </w:rPr>
        <w:t>infectivity</w:t>
      </w:r>
      <w:proofErr w:type="spellEnd"/>
      <w:r w:rsidRPr="00AC2B6E">
        <w:rPr>
          <w:rFonts w:ascii="Cambria" w:hAnsi="Cambria"/>
          <w:sz w:val="20"/>
          <w:lang w:val="uk-UA"/>
        </w:rPr>
        <w:t xml:space="preserve"> 2 3. </w:t>
      </w:r>
      <w:proofErr w:type="spellStart"/>
      <w:r w:rsidRPr="00AC2B6E">
        <w:rPr>
          <w:rFonts w:ascii="Cambria" w:hAnsi="Cambria"/>
          <w:sz w:val="20"/>
          <w:lang w:val="uk-UA"/>
        </w:rPr>
        <w:t>bioRxiv</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Apr</w:t>
      </w:r>
      <w:proofErr w:type="spellEnd"/>
      <w:r w:rsidRPr="00AC2B6E">
        <w:rPr>
          <w:rFonts w:ascii="Cambria" w:hAnsi="Cambria"/>
          <w:sz w:val="20"/>
          <w:lang w:val="uk-UA"/>
        </w:rPr>
        <w:t xml:space="preserve"> 5 [станом на 22 липня 2021 року]; 2021.04.02.438288. Режим доступу:</w:t>
      </w:r>
      <w:r w:rsidRPr="00AC2B6E">
        <w:rPr>
          <w:rFonts w:ascii="Cambria" w:hAnsi="Cambria"/>
          <w:color w:val="0000FF"/>
          <w:sz w:val="20"/>
          <w:lang w:val="uk-UA"/>
        </w:rPr>
        <w:t xml:space="preserve"> </w:t>
      </w:r>
      <w:hyperlink r:id="rId125">
        <w:r w:rsidRPr="00AC2B6E">
          <w:rPr>
            <w:rFonts w:ascii="Cambria" w:hAnsi="Cambria"/>
            <w:color w:val="0000FF"/>
            <w:sz w:val="20"/>
            <w:u w:val="single"/>
            <w:lang w:val="uk-UA"/>
          </w:rPr>
          <w:t>https://doi.org/10.1101/2021.04.02.438288</w:t>
        </w:r>
      </w:hyperlink>
    </w:p>
    <w:p w14:paraId="05F9ABC4" w14:textId="77777777" w:rsidR="00E62908" w:rsidRPr="00AC2B6E" w:rsidRDefault="00902F72" w:rsidP="00AC2B6E">
      <w:pPr>
        <w:pStyle w:val="a4"/>
        <w:numPr>
          <w:ilvl w:val="0"/>
          <w:numId w:val="1"/>
        </w:numPr>
        <w:tabs>
          <w:tab w:val="left" w:pos="573"/>
          <w:tab w:val="left" w:pos="574"/>
        </w:tabs>
        <w:ind w:right="456"/>
        <w:jc w:val="both"/>
        <w:rPr>
          <w:rFonts w:ascii="Cambria" w:hAnsi="Cambria"/>
          <w:sz w:val="20"/>
          <w:lang w:val="uk-UA"/>
        </w:rPr>
      </w:pPr>
      <w:r w:rsidRPr="00AC2B6E">
        <w:rPr>
          <w:rFonts w:ascii="Cambria" w:hAnsi="Cambria"/>
          <w:sz w:val="20"/>
          <w:lang w:val="uk-UA"/>
        </w:rPr>
        <w:t xml:space="preserve">Li Q, Wu J, </w:t>
      </w:r>
      <w:proofErr w:type="spellStart"/>
      <w:r w:rsidRPr="00AC2B6E">
        <w:rPr>
          <w:rFonts w:ascii="Cambria" w:hAnsi="Cambria"/>
          <w:sz w:val="20"/>
          <w:lang w:val="uk-UA"/>
        </w:rPr>
        <w:t>Nie</w:t>
      </w:r>
      <w:proofErr w:type="spellEnd"/>
      <w:r w:rsidRPr="00AC2B6E">
        <w:rPr>
          <w:rFonts w:ascii="Cambria" w:hAnsi="Cambria"/>
          <w:sz w:val="20"/>
          <w:lang w:val="uk-UA"/>
        </w:rPr>
        <w:t xml:space="preserve"> J, Zhang L, </w:t>
      </w:r>
      <w:proofErr w:type="spellStart"/>
      <w:r w:rsidRPr="00AC2B6E">
        <w:rPr>
          <w:rFonts w:ascii="Cambria" w:hAnsi="Cambria"/>
          <w:sz w:val="20"/>
          <w:lang w:val="uk-UA"/>
        </w:rPr>
        <w:t>Hao</w:t>
      </w:r>
      <w:proofErr w:type="spellEnd"/>
      <w:r w:rsidRPr="00AC2B6E">
        <w:rPr>
          <w:rFonts w:ascii="Cambria" w:hAnsi="Cambria"/>
          <w:sz w:val="20"/>
          <w:lang w:val="uk-UA"/>
        </w:rPr>
        <w:t xml:space="preserve"> H, Liu S, et al. The Impact of </w:t>
      </w:r>
      <w:proofErr w:type="spellStart"/>
      <w:r w:rsidRPr="00AC2B6E">
        <w:rPr>
          <w:rFonts w:ascii="Cambria" w:hAnsi="Cambria"/>
          <w:sz w:val="20"/>
          <w:lang w:val="uk-UA"/>
        </w:rPr>
        <w:t>Mutations</w:t>
      </w:r>
      <w:proofErr w:type="spellEnd"/>
      <w:r w:rsidRPr="00AC2B6E">
        <w:rPr>
          <w:rFonts w:ascii="Cambria" w:hAnsi="Cambria"/>
          <w:sz w:val="20"/>
          <w:lang w:val="uk-UA"/>
        </w:rPr>
        <w:t xml:space="preserve"> in SARS-CoV-2 </w:t>
      </w:r>
      <w:proofErr w:type="spellStart"/>
      <w:r w:rsidRPr="00AC2B6E">
        <w:rPr>
          <w:rFonts w:ascii="Cambria" w:hAnsi="Cambria"/>
          <w:sz w:val="20"/>
          <w:lang w:val="uk-UA"/>
        </w:rPr>
        <w:t>Spike</w:t>
      </w:r>
      <w:proofErr w:type="spellEnd"/>
      <w:r w:rsidRPr="00AC2B6E">
        <w:rPr>
          <w:rFonts w:ascii="Cambria" w:hAnsi="Cambria"/>
          <w:sz w:val="20"/>
          <w:lang w:val="uk-UA"/>
        </w:rPr>
        <w:t xml:space="preserve"> on </w:t>
      </w:r>
      <w:proofErr w:type="spellStart"/>
      <w:r w:rsidRPr="00AC2B6E">
        <w:rPr>
          <w:rFonts w:ascii="Cambria" w:hAnsi="Cambria"/>
          <w:sz w:val="20"/>
          <w:lang w:val="uk-UA"/>
        </w:rPr>
        <w:t>Viral</w:t>
      </w:r>
      <w:proofErr w:type="spellEnd"/>
      <w:r w:rsidRPr="00AC2B6E">
        <w:rPr>
          <w:rFonts w:ascii="Cambria" w:hAnsi="Cambria"/>
          <w:sz w:val="20"/>
          <w:lang w:val="uk-UA"/>
        </w:rPr>
        <w:t xml:space="preserve"> </w:t>
      </w:r>
      <w:proofErr w:type="spellStart"/>
      <w:r w:rsidRPr="00AC2B6E">
        <w:rPr>
          <w:rFonts w:ascii="Cambria" w:hAnsi="Cambria"/>
          <w:sz w:val="20"/>
          <w:lang w:val="uk-UA"/>
        </w:rPr>
        <w:t>Infectivity</w:t>
      </w:r>
      <w:proofErr w:type="spellEnd"/>
      <w:r w:rsidRPr="00AC2B6E">
        <w:rPr>
          <w:rFonts w:ascii="Cambria" w:hAnsi="Cambria"/>
          <w:sz w:val="20"/>
          <w:lang w:val="uk-UA"/>
        </w:rPr>
        <w:t xml:space="preserve"> and </w:t>
      </w:r>
      <w:proofErr w:type="spellStart"/>
      <w:r w:rsidRPr="00AC2B6E">
        <w:rPr>
          <w:rFonts w:ascii="Cambria" w:hAnsi="Cambria"/>
          <w:sz w:val="20"/>
          <w:lang w:val="uk-UA"/>
        </w:rPr>
        <w:t>Antigenicity</w:t>
      </w:r>
      <w:proofErr w:type="spellEnd"/>
      <w:r w:rsidRPr="00AC2B6E">
        <w:rPr>
          <w:rFonts w:ascii="Cambria" w:hAnsi="Cambria"/>
          <w:sz w:val="20"/>
          <w:lang w:val="uk-UA"/>
        </w:rPr>
        <w:t xml:space="preserve">. </w:t>
      </w:r>
      <w:proofErr w:type="spellStart"/>
      <w:r w:rsidRPr="00AC2B6E">
        <w:rPr>
          <w:rFonts w:ascii="Cambria" w:hAnsi="Cambria"/>
          <w:sz w:val="20"/>
          <w:lang w:val="uk-UA"/>
        </w:rPr>
        <w:t>Cell</w:t>
      </w:r>
      <w:proofErr w:type="spellEnd"/>
      <w:r w:rsidRPr="00AC2B6E">
        <w:rPr>
          <w:rFonts w:ascii="Cambria" w:hAnsi="Cambria"/>
          <w:sz w:val="20"/>
          <w:lang w:val="uk-UA"/>
        </w:rPr>
        <w:t xml:space="preserve"> [веб-ресурс]. 2020 </w:t>
      </w:r>
      <w:proofErr w:type="spellStart"/>
      <w:r w:rsidRPr="00AC2B6E">
        <w:rPr>
          <w:rFonts w:ascii="Cambria" w:hAnsi="Cambria"/>
          <w:sz w:val="20"/>
          <w:lang w:val="uk-UA"/>
        </w:rPr>
        <w:t>Sep</w:t>
      </w:r>
      <w:proofErr w:type="spellEnd"/>
      <w:r w:rsidRPr="00AC2B6E">
        <w:rPr>
          <w:rFonts w:ascii="Cambria" w:hAnsi="Cambria"/>
          <w:sz w:val="20"/>
          <w:lang w:val="uk-UA"/>
        </w:rPr>
        <w:t xml:space="preserve"> 3 [станом на 22 липня 2021 року]; 182(5):1284-1294.e9. Режим доступу:</w:t>
      </w:r>
      <w:r w:rsidRPr="00AC2B6E">
        <w:rPr>
          <w:rFonts w:ascii="Cambria" w:hAnsi="Cambria"/>
          <w:color w:val="0000FF"/>
          <w:sz w:val="20"/>
          <w:u w:val="single"/>
          <w:lang w:val="uk-UA"/>
        </w:rPr>
        <w:t xml:space="preserve"> </w:t>
      </w:r>
      <w:hyperlink r:id="rId126">
        <w:r w:rsidRPr="00AC2B6E">
          <w:rPr>
            <w:rFonts w:ascii="Cambria" w:hAnsi="Cambria"/>
            <w:color w:val="0000FF"/>
            <w:sz w:val="20"/>
            <w:u w:val="single"/>
            <w:lang w:val="uk-UA"/>
          </w:rPr>
          <w:t>https://doi.org/10.1016/j.cell.2020.07.012</w:t>
        </w:r>
      </w:hyperlink>
    </w:p>
    <w:p w14:paraId="05F9ABC5" w14:textId="77777777" w:rsidR="00E62908" w:rsidRPr="00AC2B6E" w:rsidRDefault="00902F72" w:rsidP="00AC2B6E">
      <w:pPr>
        <w:pStyle w:val="a4"/>
        <w:numPr>
          <w:ilvl w:val="0"/>
          <w:numId w:val="1"/>
        </w:numPr>
        <w:tabs>
          <w:tab w:val="left" w:pos="573"/>
          <w:tab w:val="left" w:pos="574"/>
        </w:tabs>
        <w:ind w:right="336"/>
        <w:jc w:val="both"/>
        <w:rPr>
          <w:rFonts w:ascii="Cambria" w:hAnsi="Cambria"/>
          <w:sz w:val="20"/>
          <w:lang w:val="uk-UA"/>
        </w:rPr>
      </w:pPr>
      <w:proofErr w:type="spellStart"/>
      <w:r w:rsidRPr="00AC2B6E">
        <w:rPr>
          <w:rFonts w:ascii="Cambria" w:hAnsi="Cambria"/>
          <w:sz w:val="20"/>
          <w:lang w:val="uk-UA"/>
        </w:rPr>
        <w:t>Starr</w:t>
      </w:r>
      <w:proofErr w:type="spellEnd"/>
      <w:r w:rsidRPr="00AC2B6E">
        <w:rPr>
          <w:rFonts w:ascii="Cambria" w:hAnsi="Cambria"/>
          <w:sz w:val="20"/>
          <w:lang w:val="uk-UA"/>
        </w:rPr>
        <w:t xml:space="preserve"> </w:t>
      </w:r>
      <w:proofErr w:type="spellStart"/>
      <w:r w:rsidRPr="00AC2B6E">
        <w:rPr>
          <w:rFonts w:ascii="Cambria" w:hAnsi="Cambria"/>
          <w:sz w:val="20"/>
          <w:lang w:val="uk-UA"/>
        </w:rPr>
        <w:t>TN</w:t>
      </w:r>
      <w:proofErr w:type="spellEnd"/>
      <w:r w:rsidRPr="00AC2B6E">
        <w:rPr>
          <w:rFonts w:ascii="Cambria" w:hAnsi="Cambria"/>
          <w:sz w:val="20"/>
          <w:lang w:val="uk-UA"/>
        </w:rPr>
        <w:t xml:space="preserve">, </w:t>
      </w:r>
      <w:proofErr w:type="spellStart"/>
      <w:r w:rsidRPr="00AC2B6E">
        <w:rPr>
          <w:rFonts w:ascii="Cambria" w:hAnsi="Cambria"/>
          <w:sz w:val="20"/>
          <w:lang w:val="uk-UA"/>
        </w:rPr>
        <w:t>Greaney</w:t>
      </w:r>
      <w:proofErr w:type="spellEnd"/>
      <w:r w:rsidRPr="00AC2B6E">
        <w:rPr>
          <w:rFonts w:ascii="Cambria" w:hAnsi="Cambria"/>
          <w:sz w:val="20"/>
          <w:lang w:val="uk-UA"/>
        </w:rPr>
        <w:t xml:space="preserve"> </w:t>
      </w:r>
      <w:proofErr w:type="spellStart"/>
      <w:r w:rsidRPr="00AC2B6E">
        <w:rPr>
          <w:rFonts w:ascii="Cambria" w:hAnsi="Cambria"/>
          <w:sz w:val="20"/>
          <w:lang w:val="uk-UA"/>
        </w:rPr>
        <w:t>AJ</w:t>
      </w:r>
      <w:proofErr w:type="spellEnd"/>
      <w:r w:rsidRPr="00AC2B6E">
        <w:rPr>
          <w:rFonts w:ascii="Cambria" w:hAnsi="Cambria"/>
          <w:sz w:val="20"/>
          <w:lang w:val="uk-UA"/>
        </w:rPr>
        <w:t xml:space="preserve">, </w:t>
      </w:r>
      <w:proofErr w:type="spellStart"/>
      <w:r w:rsidRPr="00AC2B6E">
        <w:rPr>
          <w:rFonts w:ascii="Cambria" w:hAnsi="Cambria"/>
          <w:sz w:val="20"/>
          <w:lang w:val="uk-UA"/>
        </w:rPr>
        <w:t>Hilton</w:t>
      </w:r>
      <w:proofErr w:type="spellEnd"/>
      <w:r w:rsidRPr="00AC2B6E">
        <w:rPr>
          <w:rFonts w:ascii="Cambria" w:hAnsi="Cambria"/>
          <w:sz w:val="20"/>
          <w:lang w:val="uk-UA"/>
        </w:rPr>
        <w:t xml:space="preserve"> </w:t>
      </w:r>
      <w:proofErr w:type="spellStart"/>
      <w:r w:rsidRPr="00AC2B6E">
        <w:rPr>
          <w:rFonts w:ascii="Cambria" w:hAnsi="Cambria"/>
          <w:sz w:val="20"/>
          <w:lang w:val="uk-UA"/>
        </w:rPr>
        <w:t>SK</w:t>
      </w:r>
      <w:proofErr w:type="spellEnd"/>
      <w:r w:rsidRPr="00AC2B6E">
        <w:rPr>
          <w:rFonts w:ascii="Cambria" w:hAnsi="Cambria"/>
          <w:sz w:val="20"/>
          <w:lang w:val="uk-UA"/>
        </w:rPr>
        <w:t xml:space="preserve">, </w:t>
      </w:r>
      <w:proofErr w:type="spellStart"/>
      <w:r w:rsidRPr="00AC2B6E">
        <w:rPr>
          <w:rFonts w:ascii="Cambria" w:hAnsi="Cambria"/>
          <w:sz w:val="20"/>
          <w:lang w:val="uk-UA"/>
        </w:rPr>
        <w:t>Ellis</w:t>
      </w:r>
      <w:proofErr w:type="spellEnd"/>
      <w:r w:rsidRPr="00AC2B6E">
        <w:rPr>
          <w:rFonts w:ascii="Cambria" w:hAnsi="Cambria"/>
          <w:sz w:val="20"/>
          <w:lang w:val="uk-UA"/>
        </w:rPr>
        <w:t xml:space="preserve"> D, </w:t>
      </w:r>
      <w:proofErr w:type="spellStart"/>
      <w:r w:rsidRPr="00AC2B6E">
        <w:rPr>
          <w:rFonts w:ascii="Cambria" w:hAnsi="Cambria"/>
          <w:sz w:val="20"/>
          <w:lang w:val="uk-UA"/>
        </w:rPr>
        <w:t>Crawford</w:t>
      </w:r>
      <w:proofErr w:type="spellEnd"/>
      <w:r w:rsidRPr="00AC2B6E">
        <w:rPr>
          <w:rFonts w:ascii="Cambria" w:hAnsi="Cambria"/>
          <w:sz w:val="20"/>
          <w:lang w:val="uk-UA"/>
        </w:rPr>
        <w:t xml:space="preserve"> </w:t>
      </w:r>
      <w:proofErr w:type="spellStart"/>
      <w:r w:rsidRPr="00AC2B6E">
        <w:rPr>
          <w:rFonts w:ascii="Cambria" w:hAnsi="Cambria"/>
          <w:sz w:val="20"/>
          <w:lang w:val="uk-UA"/>
        </w:rPr>
        <w:t>KHD</w:t>
      </w:r>
      <w:proofErr w:type="spellEnd"/>
      <w:r w:rsidRPr="00AC2B6E">
        <w:rPr>
          <w:rFonts w:ascii="Cambria" w:hAnsi="Cambria"/>
          <w:sz w:val="20"/>
          <w:lang w:val="uk-UA"/>
        </w:rPr>
        <w:t xml:space="preserve">, </w:t>
      </w:r>
      <w:proofErr w:type="spellStart"/>
      <w:r w:rsidRPr="00AC2B6E">
        <w:rPr>
          <w:rFonts w:ascii="Cambria" w:hAnsi="Cambria"/>
          <w:sz w:val="20"/>
          <w:lang w:val="uk-UA"/>
        </w:rPr>
        <w:t>Dingens</w:t>
      </w:r>
      <w:proofErr w:type="spellEnd"/>
      <w:r w:rsidRPr="00AC2B6E">
        <w:rPr>
          <w:rFonts w:ascii="Cambria" w:hAnsi="Cambria"/>
          <w:sz w:val="20"/>
          <w:lang w:val="uk-UA"/>
        </w:rPr>
        <w:t xml:space="preserve"> AS, et al. Deep </w:t>
      </w:r>
      <w:proofErr w:type="spellStart"/>
      <w:r w:rsidRPr="00AC2B6E">
        <w:rPr>
          <w:rFonts w:ascii="Cambria" w:hAnsi="Cambria"/>
          <w:sz w:val="20"/>
          <w:lang w:val="uk-UA"/>
        </w:rPr>
        <w:t>Mutational</w:t>
      </w:r>
      <w:proofErr w:type="spellEnd"/>
      <w:r w:rsidRPr="00AC2B6E">
        <w:rPr>
          <w:rFonts w:ascii="Cambria" w:hAnsi="Cambria"/>
          <w:sz w:val="20"/>
          <w:lang w:val="uk-UA"/>
        </w:rPr>
        <w:t xml:space="preserve"> </w:t>
      </w:r>
      <w:proofErr w:type="spellStart"/>
      <w:r w:rsidRPr="00AC2B6E">
        <w:rPr>
          <w:rFonts w:ascii="Cambria" w:hAnsi="Cambria"/>
          <w:sz w:val="20"/>
          <w:lang w:val="uk-UA"/>
        </w:rPr>
        <w:t>Scanning</w:t>
      </w:r>
      <w:proofErr w:type="spellEnd"/>
      <w:r w:rsidRPr="00AC2B6E">
        <w:rPr>
          <w:rFonts w:ascii="Cambria" w:hAnsi="Cambria"/>
          <w:sz w:val="20"/>
          <w:lang w:val="uk-UA"/>
        </w:rPr>
        <w:t xml:space="preserve"> of SARS-CoV-2 </w:t>
      </w:r>
      <w:proofErr w:type="spellStart"/>
      <w:r w:rsidRPr="00AC2B6E">
        <w:rPr>
          <w:rFonts w:ascii="Cambria" w:hAnsi="Cambria"/>
          <w:sz w:val="20"/>
          <w:lang w:val="uk-UA"/>
        </w:rPr>
        <w:t>Receptor</w:t>
      </w:r>
      <w:proofErr w:type="spellEnd"/>
      <w:r w:rsidRPr="00AC2B6E">
        <w:rPr>
          <w:rFonts w:ascii="Cambria" w:hAnsi="Cambria"/>
          <w:sz w:val="20"/>
          <w:lang w:val="uk-UA"/>
        </w:rPr>
        <w:t xml:space="preserve"> </w:t>
      </w:r>
      <w:proofErr w:type="spellStart"/>
      <w:r w:rsidRPr="00AC2B6E">
        <w:rPr>
          <w:rFonts w:ascii="Cambria" w:hAnsi="Cambria"/>
          <w:sz w:val="20"/>
          <w:lang w:val="uk-UA"/>
        </w:rPr>
        <w:t>Binding</w:t>
      </w:r>
      <w:proofErr w:type="spellEnd"/>
      <w:r w:rsidRPr="00AC2B6E">
        <w:rPr>
          <w:rFonts w:ascii="Cambria" w:hAnsi="Cambria"/>
          <w:sz w:val="20"/>
          <w:lang w:val="uk-UA"/>
        </w:rPr>
        <w:t xml:space="preserve"> Domain </w:t>
      </w:r>
      <w:proofErr w:type="spellStart"/>
      <w:r w:rsidRPr="00AC2B6E">
        <w:rPr>
          <w:rFonts w:ascii="Cambria" w:hAnsi="Cambria"/>
          <w:sz w:val="20"/>
          <w:lang w:val="uk-UA"/>
        </w:rPr>
        <w:t>Reveals</w:t>
      </w:r>
      <w:proofErr w:type="spellEnd"/>
      <w:r w:rsidRPr="00AC2B6E">
        <w:rPr>
          <w:rFonts w:ascii="Cambria" w:hAnsi="Cambria"/>
          <w:sz w:val="20"/>
          <w:lang w:val="uk-UA"/>
        </w:rPr>
        <w:t xml:space="preserve"> </w:t>
      </w:r>
      <w:proofErr w:type="spellStart"/>
      <w:r w:rsidRPr="00AC2B6E">
        <w:rPr>
          <w:rFonts w:ascii="Cambria" w:hAnsi="Cambria"/>
          <w:sz w:val="20"/>
          <w:lang w:val="uk-UA"/>
        </w:rPr>
        <w:t>Constraints</w:t>
      </w:r>
      <w:proofErr w:type="spellEnd"/>
      <w:r w:rsidRPr="00AC2B6E">
        <w:rPr>
          <w:rFonts w:ascii="Cambria" w:hAnsi="Cambria"/>
          <w:sz w:val="20"/>
          <w:lang w:val="uk-UA"/>
        </w:rPr>
        <w:t xml:space="preserve"> on </w:t>
      </w:r>
      <w:proofErr w:type="spellStart"/>
      <w:r w:rsidRPr="00AC2B6E">
        <w:rPr>
          <w:rFonts w:ascii="Cambria" w:hAnsi="Cambria"/>
          <w:sz w:val="20"/>
          <w:lang w:val="uk-UA"/>
        </w:rPr>
        <w:t>Folding</w:t>
      </w:r>
      <w:proofErr w:type="spellEnd"/>
      <w:r w:rsidRPr="00AC2B6E">
        <w:rPr>
          <w:rFonts w:ascii="Cambria" w:hAnsi="Cambria"/>
          <w:sz w:val="20"/>
          <w:lang w:val="uk-UA"/>
        </w:rPr>
        <w:t xml:space="preserve"> and ACE2 </w:t>
      </w:r>
      <w:proofErr w:type="spellStart"/>
      <w:r w:rsidRPr="00AC2B6E">
        <w:rPr>
          <w:rFonts w:ascii="Cambria" w:hAnsi="Cambria"/>
          <w:sz w:val="20"/>
          <w:lang w:val="uk-UA"/>
        </w:rPr>
        <w:t>Binding</w:t>
      </w:r>
      <w:proofErr w:type="spellEnd"/>
      <w:r w:rsidRPr="00AC2B6E">
        <w:rPr>
          <w:rFonts w:ascii="Cambria" w:hAnsi="Cambria"/>
          <w:sz w:val="20"/>
          <w:lang w:val="uk-UA"/>
        </w:rPr>
        <w:t xml:space="preserve">. </w:t>
      </w:r>
      <w:proofErr w:type="spellStart"/>
      <w:r w:rsidRPr="00AC2B6E">
        <w:rPr>
          <w:rFonts w:ascii="Cambria" w:hAnsi="Cambria"/>
          <w:sz w:val="20"/>
          <w:lang w:val="uk-UA"/>
        </w:rPr>
        <w:t>Cell</w:t>
      </w:r>
      <w:proofErr w:type="spellEnd"/>
      <w:r w:rsidRPr="00AC2B6E">
        <w:rPr>
          <w:rFonts w:ascii="Cambria" w:hAnsi="Cambria"/>
          <w:sz w:val="20"/>
          <w:lang w:val="uk-UA"/>
        </w:rPr>
        <w:t xml:space="preserve">. 2020 </w:t>
      </w:r>
      <w:proofErr w:type="spellStart"/>
      <w:r w:rsidRPr="00AC2B6E">
        <w:rPr>
          <w:rFonts w:ascii="Cambria" w:hAnsi="Cambria"/>
          <w:sz w:val="20"/>
          <w:lang w:val="uk-UA"/>
        </w:rPr>
        <w:t>Sep</w:t>
      </w:r>
      <w:proofErr w:type="spellEnd"/>
      <w:r w:rsidRPr="00AC2B6E">
        <w:rPr>
          <w:rFonts w:ascii="Cambria" w:hAnsi="Cambria"/>
          <w:sz w:val="20"/>
          <w:lang w:val="uk-UA"/>
        </w:rPr>
        <w:t xml:space="preserve"> 3;182(5):1295-1310.e20.</w:t>
      </w:r>
    </w:p>
    <w:p w14:paraId="05F9ABC6" w14:textId="77777777" w:rsidR="00E62908" w:rsidRPr="00AC2B6E" w:rsidRDefault="00902F72" w:rsidP="00AC2B6E">
      <w:pPr>
        <w:pStyle w:val="a4"/>
        <w:numPr>
          <w:ilvl w:val="0"/>
          <w:numId w:val="1"/>
        </w:numPr>
        <w:tabs>
          <w:tab w:val="left" w:pos="573"/>
          <w:tab w:val="left" w:pos="574"/>
        </w:tabs>
        <w:ind w:right="691"/>
        <w:jc w:val="both"/>
        <w:rPr>
          <w:rFonts w:ascii="Cambria" w:hAnsi="Cambria"/>
          <w:sz w:val="20"/>
          <w:lang w:val="uk-UA"/>
        </w:rPr>
      </w:pPr>
      <w:r w:rsidRPr="00AC2B6E">
        <w:rPr>
          <w:rFonts w:ascii="Cambria" w:hAnsi="Cambria"/>
          <w:sz w:val="20"/>
          <w:lang w:val="uk-UA"/>
        </w:rPr>
        <w:t xml:space="preserve">Schreiber G, </w:t>
      </w:r>
      <w:proofErr w:type="spellStart"/>
      <w:r w:rsidRPr="00AC2B6E">
        <w:rPr>
          <w:rFonts w:ascii="Cambria" w:hAnsi="Cambria"/>
          <w:sz w:val="20"/>
          <w:lang w:val="uk-UA"/>
        </w:rPr>
        <w:t>Zahradník</w:t>
      </w:r>
      <w:proofErr w:type="spellEnd"/>
      <w:r w:rsidRPr="00AC2B6E">
        <w:rPr>
          <w:rFonts w:ascii="Cambria" w:hAnsi="Cambria"/>
          <w:sz w:val="20"/>
          <w:lang w:val="uk-UA"/>
        </w:rPr>
        <w:t xml:space="preserve"> J, </w:t>
      </w:r>
      <w:proofErr w:type="spellStart"/>
      <w:r w:rsidRPr="00AC2B6E">
        <w:rPr>
          <w:rFonts w:ascii="Cambria" w:hAnsi="Cambria"/>
          <w:sz w:val="20"/>
          <w:lang w:val="uk-UA"/>
        </w:rPr>
        <w:t>Marciano</w:t>
      </w:r>
      <w:proofErr w:type="spellEnd"/>
      <w:r w:rsidRPr="00AC2B6E">
        <w:rPr>
          <w:rFonts w:ascii="Cambria" w:hAnsi="Cambria"/>
          <w:sz w:val="20"/>
          <w:lang w:val="uk-UA"/>
        </w:rPr>
        <w:t xml:space="preserve"> S, </w:t>
      </w:r>
      <w:proofErr w:type="spellStart"/>
      <w:r w:rsidRPr="00AC2B6E">
        <w:rPr>
          <w:rFonts w:ascii="Cambria" w:hAnsi="Cambria"/>
          <w:sz w:val="20"/>
          <w:lang w:val="uk-UA"/>
        </w:rPr>
        <w:t>Shemesh</w:t>
      </w:r>
      <w:proofErr w:type="spellEnd"/>
      <w:r w:rsidRPr="00AC2B6E">
        <w:rPr>
          <w:rFonts w:ascii="Cambria" w:hAnsi="Cambria"/>
          <w:sz w:val="20"/>
          <w:lang w:val="uk-UA"/>
        </w:rPr>
        <w:t xml:space="preserve"> M, </w:t>
      </w:r>
      <w:proofErr w:type="spellStart"/>
      <w:r w:rsidRPr="00AC2B6E">
        <w:rPr>
          <w:rFonts w:ascii="Cambria" w:hAnsi="Cambria"/>
          <w:sz w:val="20"/>
          <w:lang w:val="uk-UA"/>
        </w:rPr>
        <w:t>Zoler</w:t>
      </w:r>
      <w:proofErr w:type="spellEnd"/>
      <w:r w:rsidRPr="00AC2B6E">
        <w:rPr>
          <w:rFonts w:ascii="Cambria" w:hAnsi="Cambria"/>
          <w:sz w:val="20"/>
          <w:lang w:val="uk-UA"/>
        </w:rPr>
        <w:t xml:space="preserve"> E, </w:t>
      </w:r>
      <w:proofErr w:type="spellStart"/>
      <w:r w:rsidRPr="00AC2B6E">
        <w:rPr>
          <w:rFonts w:ascii="Cambria" w:hAnsi="Cambria"/>
          <w:sz w:val="20"/>
          <w:lang w:val="uk-UA"/>
        </w:rPr>
        <w:t>Chiaravalli</w:t>
      </w:r>
      <w:proofErr w:type="spellEnd"/>
      <w:r w:rsidRPr="00AC2B6E">
        <w:rPr>
          <w:rFonts w:ascii="Cambria" w:hAnsi="Cambria"/>
          <w:sz w:val="20"/>
          <w:lang w:val="uk-UA"/>
        </w:rPr>
        <w:t xml:space="preserve"> J, et al. SARS-CoV-2 RBD in vitro </w:t>
      </w:r>
      <w:proofErr w:type="spellStart"/>
      <w:r w:rsidRPr="00AC2B6E">
        <w:rPr>
          <w:rFonts w:ascii="Cambria" w:hAnsi="Cambria"/>
          <w:sz w:val="20"/>
          <w:lang w:val="uk-UA"/>
        </w:rPr>
        <w:t>evolution</w:t>
      </w:r>
      <w:proofErr w:type="spellEnd"/>
      <w:r w:rsidRPr="00AC2B6E">
        <w:rPr>
          <w:rFonts w:ascii="Cambria" w:hAnsi="Cambria"/>
          <w:sz w:val="20"/>
          <w:lang w:val="uk-UA"/>
        </w:rPr>
        <w:t xml:space="preserve"> </w:t>
      </w:r>
      <w:proofErr w:type="spellStart"/>
      <w:r w:rsidRPr="00AC2B6E">
        <w:rPr>
          <w:rFonts w:ascii="Cambria" w:hAnsi="Cambria"/>
          <w:sz w:val="20"/>
          <w:lang w:val="uk-UA"/>
        </w:rPr>
        <w:t>parrots</w:t>
      </w:r>
      <w:proofErr w:type="spellEnd"/>
      <w:r w:rsidRPr="00AC2B6E">
        <w:rPr>
          <w:rFonts w:ascii="Cambria" w:hAnsi="Cambria"/>
          <w:sz w:val="20"/>
          <w:lang w:val="uk-UA"/>
        </w:rPr>
        <w:t xml:space="preserve"> and </w:t>
      </w:r>
      <w:proofErr w:type="spellStart"/>
      <w:r w:rsidRPr="00AC2B6E">
        <w:rPr>
          <w:rFonts w:ascii="Cambria" w:hAnsi="Cambria"/>
          <w:sz w:val="20"/>
          <w:lang w:val="uk-UA"/>
        </w:rPr>
        <w:t>predicts</w:t>
      </w:r>
      <w:proofErr w:type="spellEnd"/>
      <w:r w:rsidRPr="00AC2B6E">
        <w:rPr>
          <w:rFonts w:ascii="Cambria" w:hAnsi="Cambria"/>
          <w:sz w:val="20"/>
          <w:lang w:val="uk-UA"/>
        </w:rPr>
        <w:t xml:space="preserve"> </w:t>
      </w:r>
      <w:proofErr w:type="spellStart"/>
      <w:r w:rsidRPr="00AC2B6E">
        <w:rPr>
          <w:rFonts w:ascii="Cambria" w:hAnsi="Cambria"/>
          <w:sz w:val="20"/>
          <w:lang w:val="uk-UA"/>
        </w:rPr>
        <w:t>contagious</w:t>
      </w:r>
      <w:proofErr w:type="spellEnd"/>
      <w:r w:rsidRPr="00AC2B6E">
        <w:rPr>
          <w:rFonts w:ascii="Cambria" w:hAnsi="Cambria"/>
          <w:sz w:val="20"/>
          <w:lang w:val="uk-UA"/>
        </w:rPr>
        <w:t xml:space="preserve"> </w:t>
      </w:r>
      <w:proofErr w:type="spellStart"/>
      <w:r w:rsidRPr="00AC2B6E">
        <w:rPr>
          <w:rFonts w:ascii="Cambria" w:hAnsi="Cambria"/>
          <w:sz w:val="20"/>
          <w:lang w:val="uk-UA"/>
        </w:rPr>
        <w:t>mutation</w:t>
      </w:r>
      <w:proofErr w:type="spellEnd"/>
      <w:r w:rsidRPr="00AC2B6E">
        <w:rPr>
          <w:rFonts w:ascii="Cambria" w:hAnsi="Cambria"/>
          <w:sz w:val="20"/>
          <w:lang w:val="uk-UA"/>
        </w:rPr>
        <w:t xml:space="preserve"> </w:t>
      </w:r>
      <w:proofErr w:type="spellStart"/>
      <w:r w:rsidRPr="00AC2B6E">
        <w:rPr>
          <w:rFonts w:ascii="Cambria" w:hAnsi="Cambria"/>
          <w:sz w:val="20"/>
          <w:lang w:val="uk-UA"/>
        </w:rPr>
        <w:t>spread</w:t>
      </w:r>
      <w:proofErr w:type="spellEnd"/>
      <w:r w:rsidRPr="00AC2B6E">
        <w:rPr>
          <w:rFonts w:ascii="Cambria" w:hAnsi="Cambria"/>
          <w:sz w:val="20"/>
          <w:lang w:val="uk-UA"/>
        </w:rPr>
        <w:t xml:space="preserve">. 2021 </w:t>
      </w:r>
      <w:proofErr w:type="spellStart"/>
      <w:r w:rsidRPr="00AC2B6E">
        <w:rPr>
          <w:rFonts w:ascii="Cambria" w:hAnsi="Cambria"/>
          <w:sz w:val="20"/>
          <w:lang w:val="uk-UA"/>
        </w:rPr>
        <w:t>Feb</w:t>
      </w:r>
      <w:proofErr w:type="spellEnd"/>
      <w:r w:rsidRPr="00AC2B6E">
        <w:rPr>
          <w:rFonts w:ascii="Cambria" w:hAnsi="Cambria"/>
          <w:sz w:val="20"/>
          <w:lang w:val="uk-UA"/>
        </w:rPr>
        <w:t xml:space="preserve"> 5 [станом на 22 липня 2021 року]; Режим доступу:</w:t>
      </w:r>
      <w:r w:rsidRPr="00AC2B6E">
        <w:rPr>
          <w:rFonts w:ascii="Cambria" w:hAnsi="Cambria"/>
          <w:color w:val="0000FF"/>
          <w:sz w:val="20"/>
          <w:u w:val="single"/>
          <w:lang w:val="uk-UA"/>
        </w:rPr>
        <w:t xml:space="preserve"> </w:t>
      </w:r>
      <w:hyperlink r:id="rId127">
        <w:r w:rsidRPr="00AC2B6E">
          <w:rPr>
            <w:rFonts w:ascii="Cambria" w:hAnsi="Cambria"/>
            <w:color w:val="0000FF"/>
            <w:sz w:val="20"/>
            <w:u w:val="single"/>
            <w:lang w:val="uk-UA"/>
          </w:rPr>
          <w:t>https://doi.org/10.21203/rs.3.rs-183310/v1</w:t>
        </w:r>
      </w:hyperlink>
    </w:p>
    <w:p w14:paraId="05F9ABC7" w14:textId="62D69772" w:rsidR="00E62908" w:rsidRPr="00AC2B6E" w:rsidRDefault="00902F72" w:rsidP="00AC2B6E">
      <w:pPr>
        <w:pStyle w:val="a4"/>
        <w:numPr>
          <w:ilvl w:val="0"/>
          <w:numId w:val="1"/>
        </w:numPr>
        <w:tabs>
          <w:tab w:val="left" w:pos="573"/>
          <w:tab w:val="left" w:pos="574"/>
        </w:tabs>
        <w:ind w:right="201"/>
        <w:jc w:val="both"/>
        <w:rPr>
          <w:rFonts w:ascii="Cambria" w:hAnsi="Cambria"/>
          <w:sz w:val="20"/>
          <w:lang w:val="uk-UA"/>
        </w:rPr>
      </w:pPr>
      <w:proofErr w:type="spellStart"/>
      <w:r w:rsidRPr="00AC2B6E">
        <w:rPr>
          <w:rFonts w:ascii="Cambria" w:hAnsi="Cambria"/>
          <w:sz w:val="20"/>
          <w:lang w:val="uk-UA"/>
        </w:rPr>
        <w:t>Greaney</w:t>
      </w:r>
      <w:proofErr w:type="spellEnd"/>
      <w:r w:rsidRPr="00AC2B6E">
        <w:rPr>
          <w:rFonts w:ascii="Cambria" w:hAnsi="Cambria"/>
          <w:sz w:val="20"/>
          <w:lang w:val="uk-UA"/>
        </w:rPr>
        <w:t xml:space="preserve"> </w:t>
      </w:r>
      <w:proofErr w:type="spellStart"/>
      <w:r w:rsidRPr="00AC2B6E">
        <w:rPr>
          <w:rFonts w:ascii="Cambria" w:hAnsi="Cambria"/>
          <w:sz w:val="20"/>
          <w:lang w:val="uk-UA"/>
        </w:rPr>
        <w:t>AJ</w:t>
      </w:r>
      <w:proofErr w:type="spellEnd"/>
      <w:r w:rsidRPr="00AC2B6E">
        <w:rPr>
          <w:rFonts w:ascii="Cambria" w:hAnsi="Cambria"/>
          <w:sz w:val="20"/>
          <w:lang w:val="uk-UA"/>
        </w:rPr>
        <w:t xml:space="preserve">, </w:t>
      </w:r>
      <w:proofErr w:type="spellStart"/>
      <w:r w:rsidRPr="00AC2B6E">
        <w:rPr>
          <w:rFonts w:ascii="Cambria" w:hAnsi="Cambria"/>
          <w:sz w:val="20"/>
          <w:lang w:val="uk-UA"/>
        </w:rPr>
        <w:t>Starr</w:t>
      </w:r>
      <w:proofErr w:type="spellEnd"/>
      <w:r w:rsidRPr="00AC2B6E">
        <w:rPr>
          <w:rFonts w:ascii="Cambria" w:hAnsi="Cambria"/>
          <w:sz w:val="20"/>
          <w:lang w:val="uk-UA"/>
        </w:rPr>
        <w:t xml:space="preserve"> </w:t>
      </w:r>
      <w:proofErr w:type="spellStart"/>
      <w:r w:rsidRPr="00AC2B6E">
        <w:rPr>
          <w:rFonts w:ascii="Cambria" w:hAnsi="Cambria"/>
          <w:sz w:val="20"/>
          <w:lang w:val="uk-UA"/>
        </w:rPr>
        <w:t>TN</w:t>
      </w:r>
      <w:proofErr w:type="spellEnd"/>
      <w:r w:rsidRPr="00AC2B6E">
        <w:rPr>
          <w:rFonts w:ascii="Cambria" w:hAnsi="Cambria"/>
          <w:sz w:val="20"/>
          <w:lang w:val="uk-UA"/>
        </w:rPr>
        <w:t xml:space="preserve">, </w:t>
      </w:r>
      <w:proofErr w:type="spellStart"/>
      <w:r w:rsidRPr="00AC2B6E">
        <w:rPr>
          <w:rFonts w:ascii="Cambria" w:hAnsi="Cambria"/>
          <w:sz w:val="20"/>
          <w:lang w:val="uk-UA"/>
        </w:rPr>
        <w:t>Gilchuk</w:t>
      </w:r>
      <w:proofErr w:type="spellEnd"/>
      <w:r w:rsidRPr="00AC2B6E">
        <w:rPr>
          <w:rFonts w:ascii="Cambria" w:hAnsi="Cambria"/>
          <w:sz w:val="20"/>
          <w:lang w:val="uk-UA"/>
        </w:rPr>
        <w:t xml:space="preserve"> P, </w:t>
      </w:r>
      <w:proofErr w:type="spellStart"/>
      <w:r w:rsidRPr="00AC2B6E">
        <w:rPr>
          <w:rFonts w:ascii="Cambria" w:hAnsi="Cambria"/>
          <w:sz w:val="20"/>
          <w:lang w:val="uk-UA"/>
        </w:rPr>
        <w:t>Zost</w:t>
      </w:r>
      <w:proofErr w:type="spellEnd"/>
      <w:r w:rsidRPr="00AC2B6E">
        <w:rPr>
          <w:rFonts w:ascii="Cambria" w:hAnsi="Cambria"/>
          <w:sz w:val="20"/>
          <w:lang w:val="uk-UA"/>
        </w:rPr>
        <w:t xml:space="preserve"> </w:t>
      </w:r>
      <w:proofErr w:type="spellStart"/>
      <w:r w:rsidRPr="00AC2B6E">
        <w:rPr>
          <w:rFonts w:ascii="Cambria" w:hAnsi="Cambria"/>
          <w:sz w:val="20"/>
          <w:lang w:val="uk-UA"/>
        </w:rPr>
        <w:t>SJ</w:t>
      </w:r>
      <w:proofErr w:type="spellEnd"/>
      <w:r w:rsidRPr="00AC2B6E">
        <w:rPr>
          <w:rFonts w:ascii="Cambria" w:hAnsi="Cambria"/>
          <w:sz w:val="20"/>
          <w:lang w:val="uk-UA"/>
        </w:rPr>
        <w:t xml:space="preserve">, </w:t>
      </w:r>
      <w:proofErr w:type="spellStart"/>
      <w:r w:rsidRPr="00AC2B6E">
        <w:rPr>
          <w:rFonts w:ascii="Cambria" w:hAnsi="Cambria"/>
          <w:sz w:val="20"/>
          <w:lang w:val="uk-UA"/>
        </w:rPr>
        <w:t>Binshtein</w:t>
      </w:r>
      <w:proofErr w:type="spellEnd"/>
      <w:r w:rsidRPr="00AC2B6E">
        <w:rPr>
          <w:rFonts w:ascii="Cambria" w:hAnsi="Cambria"/>
          <w:sz w:val="20"/>
          <w:lang w:val="uk-UA"/>
        </w:rPr>
        <w:t xml:space="preserve"> E, </w:t>
      </w:r>
      <w:proofErr w:type="spellStart"/>
      <w:r w:rsidRPr="00AC2B6E">
        <w:rPr>
          <w:rFonts w:ascii="Cambria" w:hAnsi="Cambria"/>
          <w:sz w:val="20"/>
          <w:lang w:val="uk-UA"/>
        </w:rPr>
        <w:t>Loes</w:t>
      </w:r>
      <w:proofErr w:type="spellEnd"/>
      <w:r w:rsidRPr="00AC2B6E">
        <w:rPr>
          <w:rFonts w:ascii="Cambria" w:hAnsi="Cambria"/>
          <w:sz w:val="20"/>
          <w:lang w:val="uk-UA"/>
        </w:rPr>
        <w:t xml:space="preserve"> </w:t>
      </w:r>
      <w:proofErr w:type="spellStart"/>
      <w:r w:rsidRPr="00AC2B6E">
        <w:rPr>
          <w:rFonts w:ascii="Cambria" w:hAnsi="Cambria"/>
          <w:sz w:val="20"/>
          <w:lang w:val="uk-UA"/>
        </w:rPr>
        <w:t>AN</w:t>
      </w:r>
      <w:proofErr w:type="spellEnd"/>
      <w:r w:rsidRPr="00AC2B6E">
        <w:rPr>
          <w:rFonts w:ascii="Cambria" w:hAnsi="Cambria"/>
          <w:sz w:val="20"/>
          <w:lang w:val="uk-UA"/>
        </w:rPr>
        <w:t xml:space="preserve">, et al. Complete </w:t>
      </w:r>
      <w:proofErr w:type="spellStart"/>
      <w:r w:rsidRPr="00AC2B6E">
        <w:rPr>
          <w:rFonts w:ascii="Cambria" w:hAnsi="Cambria"/>
          <w:sz w:val="20"/>
          <w:lang w:val="uk-UA"/>
        </w:rPr>
        <w:t>Mapping</w:t>
      </w:r>
      <w:proofErr w:type="spellEnd"/>
      <w:r w:rsidRPr="00AC2B6E">
        <w:rPr>
          <w:rFonts w:ascii="Cambria" w:hAnsi="Cambria"/>
          <w:sz w:val="20"/>
          <w:lang w:val="uk-UA"/>
        </w:rPr>
        <w:t xml:space="preserve"> of </w:t>
      </w:r>
      <w:proofErr w:type="spellStart"/>
      <w:r w:rsidRPr="00AC2B6E">
        <w:rPr>
          <w:rFonts w:ascii="Cambria" w:hAnsi="Cambria"/>
          <w:sz w:val="20"/>
          <w:lang w:val="uk-UA"/>
        </w:rPr>
        <w:t>Mutations</w:t>
      </w:r>
      <w:proofErr w:type="spellEnd"/>
      <w:r w:rsidRPr="00AC2B6E">
        <w:rPr>
          <w:rFonts w:ascii="Cambria" w:hAnsi="Cambria"/>
          <w:sz w:val="20"/>
          <w:lang w:val="uk-UA"/>
        </w:rPr>
        <w:t xml:space="preserve"> to the SARS-CoV-2 </w:t>
      </w:r>
      <w:proofErr w:type="spellStart"/>
      <w:r w:rsidRPr="00AC2B6E">
        <w:rPr>
          <w:rFonts w:ascii="Cambria" w:hAnsi="Cambria"/>
          <w:sz w:val="20"/>
          <w:lang w:val="uk-UA"/>
        </w:rPr>
        <w:t>Spike</w:t>
      </w:r>
      <w:proofErr w:type="spellEnd"/>
      <w:r w:rsidRPr="00AC2B6E">
        <w:rPr>
          <w:rFonts w:ascii="Cambria" w:hAnsi="Cambria"/>
          <w:sz w:val="20"/>
          <w:lang w:val="uk-UA"/>
        </w:rPr>
        <w:t xml:space="preserve"> </w:t>
      </w:r>
      <w:proofErr w:type="spellStart"/>
      <w:r w:rsidRPr="00AC2B6E">
        <w:rPr>
          <w:rFonts w:ascii="Cambria" w:hAnsi="Cambria"/>
          <w:sz w:val="20"/>
          <w:lang w:val="uk-UA"/>
        </w:rPr>
        <w:t>Receptor-Binding</w:t>
      </w:r>
      <w:proofErr w:type="spellEnd"/>
      <w:r w:rsidRPr="00AC2B6E">
        <w:rPr>
          <w:rFonts w:ascii="Cambria" w:hAnsi="Cambria"/>
          <w:sz w:val="20"/>
          <w:lang w:val="uk-UA"/>
        </w:rPr>
        <w:t xml:space="preserve"> Domain </w:t>
      </w:r>
      <w:proofErr w:type="spellStart"/>
      <w:r w:rsidRPr="00AC2B6E">
        <w:rPr>
          <w:rFonts w:ascii="Cambria" w:hAnsi="Cambria"/>
          <w:sz w:val="20"/>
          <w:lang w:val="uk-UA"/>
        </w:rPr>
        <w:t>that</w:t>
      </w:r>
      <w:proofErr w:type="spellEnd"/>
      <w:r w:rsidRPr="00AC2B6E">
        <w:rPr>
          <w:rFonts w:ascii="Cambria" w:hAnsi="Cambria"/>
          <w:sz w:val="20"/>
          <w:lang w:val="uk-UA"/>
        </w:rPr>
        <w:t xml:space="preserve"> </w:t>
      </w:r>
      <w:proofErr w:type="spellStart"/>
      <w:r w:rsidRPr="00AC2B6E">
        <w:rPr>
          <w:rFonts w:ascii="Cambria" w:hAnsi="Cambria"/>
          <w:sz w:val="20"/>
          <w:lang w:val="uk-UA"/>
        </w:rPr>
        <w:t>Escape</w:t>
      </w:r>
      <w:proofErr w:type="spellEnd"/>
      <w:r w:rsidRPr="00AC2B6E">
        <w:rPr>
          <w:rFonts w:ascii="Cambria" w:hAnsi="Cambria"/>
          <w:sz w:val="20"/>
          <w:lang w:val="uk-UA"/>
        </w:rPr>
        <w:t xml:space="preserve"> </w:t>
      </w:r>
      <w:proofErr w:type="spellStart"/>
      <w:r w:rsidRPr="00AC2B6E">
        <w:rPr>
          <w:rFonts w:ascii="Cambria" w:hAnsi="Cambria"/>
          <w:sz w:val="20"/>
          <w:lang w:val="uk-UA"/>
        </w:rPr>
        <w:t>Antibody</w:t>
      </w:r>
      <w:proofErr w:type="spellEnd"/>
      <w:r w:rsidRPr="00AC2B6E">
        <w:rPr>
          <w:rFonts w:ascii="Cambria" w:hAnsi="Cambria"/>
          <w:sz w:val="20"/>
          <w:lang w:val="uk-UA"/>
        </w:rPr>
        <w:t xml:space="preserve"> </w:t>
      </w:r>
      <w:proofErr w:type="spellStart"/>
      <w:r w:rsidRPr="00AC2B6E">
        <w:rPr>
          <w:rFonts w:ascii="Cambria" w:hAnsi="Cambria"/>
          <w:sz w:val="20"/>
          <w:lang w:val="uk-UA"/>
        </w:rPr>
        <w:t>Recognition</w:t>
      </w:r>
      <w:proofErr w:type="spellEnd"/>
      <w:r w:rsidRPr="00AC2B6E">
        <w:rPr>
          <w:rFonts w:ascii="Cambria" w:hAnsi="Cambria"/>
          <w:sz w:val="20"/>
          <w:lang w:val="uk-UA"/>
        </w:rPr>
        <w:t xml:space="preserve">. </w:t>
      </w:r>
      <w:proofErr w:type="spellStart"/>
      <w:r w:rsidRPr="00AC2B6E">
        <w:rPr>
          <w:rFonts w:ascii="Cambria" w:hAnsi="Cambria"/>
          <w:sz w:val="20"/>
          <w:lang w:val="uk-UA"/>
        </w:rPr>
        <w:t>Cell</w:t>
      </w:r>
      <w:proofErr w:type="spellEnd"/>
      <w:r w:rsidRPr="00AC2B6E">
        <w:rPr>
          <w:rFonts w:ascii="Cambria" w:hAnsi="Cambria"/>
          <w:sz w:val="20"/>
          <w:lang w:val="uk-UA"/>
        </w:rPr>
        <w:t xml:space="preserve"> </w:t>
      </w:r>
      <w:proofErr w:type="spellStart"/>
      <w:r w:rsidRPr="00AC2B6E">
        <w:rPr>
          <w:rFonts w:ascii="Cambria" w:hAnsi="Cambria"/>
          <w:sz w:val="20"/>
          <w:lang w:val="uk-UA"/>
        </w:rPr>
        <w:t>Host</w:t>
      </w:r>
      <w:proofErr w:type="spellEnd"/>
      <w:r w:rsidRPr="00AC2B6E">
        <w:rPr>
          <w:rFonts w:ascii="Cambria" w:hAnsi="Cambria"/>
          <w:sz w:val="20"/>
          <w:lang w:val="uk-UA"/>
        </w:rPr>
        <w:t xml:space="preserve"> </w:t>
      </w:r>
      <w:proofErr w:type="spellStart"/>
      <w:r w:rsidRPr="00AC2B6E">
        <w:rPr>
          <w:rFonts w:ascii="Cambria" w:hAnsi="Cambria"/>
          <w:sz w:val="20"/>
          <w:lang w:val="uk-UA"/>
        </w:rPr>
        <w:t>Microbe</w:t>
      </w:r>
      <w:proofErr w:type="spellEnd"/>
      <w:r w:rsidRPr="00AC2B6E">
        <w:rPr>
          <w:rFonts w:ascii="Cambria" w:hAnsi="Cambria"/>
          <w:sz w:val="20"/>
          <w:lang w:val="uk-UA"/>
        </w:rPr>
        <w:t xml:space="preserve">. 2021 </w:t>
      </w:r>
      <w:proofErr w:type="spellStart"/>
      <w:r w:rsidRPr="00AC2B6E">
        <w:rPr>
          <w:rFonts w:ascii="Cambria" w:hAnsi="Cambria"/>
          <w:sz w:val="20"/>
          <w:lang w:val="uk-UA"/>
        </w:rPr>
        <w:t>Jan</w:t>
      </w:r>
      <w:proofErr w:type="spellEnd"/>
      <w:r w:rsidRPr="00AC2B6E">
        <w:rPr>
          <w:rFonts w:ascii="Cambria" w:hAnsi="Cambria"/>
          <w:sz w:val="20"/>
          <w:lang w:val="uk-UA"/>
        </w:rPr>
        <w:t xml:space="preserve"> 13;29(1):44-57.e9.</w:t>
      </w:r>
    </w:p>
    <w:p w14:paraId="05F9ABC8" w14:textId="4143D887" w:rsidR="00E62908" w:rsidRPr="00AC2B6E" w:rsidRDefault="00902F72" w:rsidP="00AC2B6E">
      <w:pPr>
        <w:pStyle w:val="a4"/>
        <w:numPr>
          <w:ilvl w:val="0"/>
          <w:numId w:val="1"/>
        </w:numPr>
        <w:tabs>
          <w:tab w:val="left" w:pos="573"/>
          <w:tab w:val="left" w:pos="574"/>
        </w:tabs>
        <w:ind w:right="170"/>
        <w:jc w:val="both"/>
        <w:rPr>
          <w:rFonts w:ascii="Cambria" w:hAnsi="Cambria"/>
          <w:sz w:val="20"/>
          <w:lang w:val="uk-UA"/>
        </w:rPr>
      </w:pPr>
      <w:proofErr w:type="spellStart"/>
      <w:r w:rsidRPr="00AC2B6E">
        <w:rPr>
          <w:rFonts w:ascii="Cambria" w:hAnsi="Cambria"/>
          <w:sz w:val="20"/>
          <w:lang w:val="uk-UA"/>
        </w:rPr>
        <w:t>Weisblum</w:t>
      </w:r>
      <w:proofErr w:type="spellEnd"/>
      <w:r w:rsidRPr="00AC2B6E">
        <w:rPr>
          <w:rFonts w:ascii="Cambria" w:hAnsi="Cambria"/>
          <w:sz w:val="20"/>
          <w:lang w:val="uk-UA"/>
        </w:rPr>
        <w:t xml:space="preserve"> Y, </w:t>
      </w:r>
      <w:proofErr w:type="spellStart"/>
      <w:r w:rsidRPr="00AC2B6E">
        <w:rPr>
          <w:rFonts w:ascii="Cambria" w:hAnsi="Cambria"/>
          <w:sz w:val="20"/>
          <w:lang w:val="uk-UA"/>
        </w:rPr>
        <w:t>Schmidt</w:t>
      </w:r>
      <w:proofErr w:type="spellEnd"/>
      <w:r w:rsidRPr="00AC2B6E">
        <w:rPr>
          <w:rFonts w:ascii="Cambria" w:hAnsi="Cambria"/>
          <w:sz w:val="20"/>
          <w:lang w:val="uk-UA"/>
        </w:rPr>
        <w:t xml:space="preserve"> F, Zhang F, </w:t>
      </w:r>
      <w:proofErr w:type="spellStart"/>
      <w:r w:rsidRPr="00AC2B6E">
        <w:rPr>
          <w:rFonts w:ascii="Cambria" w:hAnsi="Cambria"/>
          <w:sz w:val="20"/>
          <w:lang w:val="uk-UA"/>
        </w:rPr>
        <w:t>DaSilva</w:t>
      </w:r>
      <w:proofErr w:type="spellEnd"/>
      <w:r w:rsidRPr="00AC2B6E">
        <w:rPr>
          <w:rFonts w:ascii="Cambria" w:hAnsi="Cambria"/>
          <w:sz w:val="20"/>
          <w:lang w:val="uk-UA"/>
        </w:rPr>
        <w:t xml:space="preserve"> J, </w:t>
      </w:r>
      <w:proofErr w:type="spellStart"/>
      <w:r w:rsidRPr="00AC2B6E">
        <w:rPr>
          <w:rFonts w:ascii="Cambria" w:hAnsi="Cambria"/>
          <w:sz w:val="20"/>
          <w:lang w:val="uk-UA"/>
        </w:rPr>
        <w:t>Poston</w:t>
      </w:r>
      <w:proofErr w:type="spellEnd"/>
      <w:r w:rsidRPr="00AC2B6E">
        <w:rPr>
          <w:rFonts w:ascii="Cambria" w:hAnsi="Cambria"/>
          <w:sz w:val="20"/>
          <w:lang w:val="uk-UA"/>
        </w:rPr>
        <w:t xml:space="preserve"> D, </w:t>
      </w:r>
      <w:proofErr w:type="spellStart"/>
      <w:r w:rsidRPr="00AC2B6E">
        <w:rPr>
          <w:rFonts w:ascii="Cambria" w:hAnsi="Cambria"/>
          <w:sz w:val="20"/>
          <w:lang w:val="uk-UA"/>
        </w:rPr>
        <w:t>Lorenzi</w:t>
      </w:r>
      <w:proofErr w:type="spellEnd"/>
      <w:r w:rsidRPr="00AC2B6E">
        <w:rPr>
          <w:rFonts w:ascii="Cambria" w:hAnsi="Cambria"/>
          <w:sz w:val="20"/>
          <w:lang w:val="uk-UA"/>
        </w:rPr>
        <w:t xml:space="preserve"> </w:t>
      </w:r>
      <w:proofErr w:type="spellStart"/>
      <w:r w:rsidRPr="00AC2B6E">
        <w:rPr>
          <w:rFonts w:ascii="Cambria" w:hAnsi="Cambria"/>
          <w:sz w:val="20"/>
          <w:lang w:val="uk-UA"/>
        </w:rPr>
        <w:t>JCC</w:t>
      </w:r>
      <w:proofErr w:type="spellEnd"/>
      <w:r w:rsidRPr="00AC2B6E">
        <w:rPr>
          <w:rFonts w:ascii="Cambria" w:hAnsi="Cambria"/>
          <w:sz w:val="20"/>
          <w:lang w:val="uk-UA"/>
        </w:rPr>
        <w:t xml:space="preserve">, et al. </w:t>
      </w:r>
      <w:proofErr w:type="spellStart"/>
      <w:r w:rsidRPr="00AC2B6E">
        <w:rPr>
          <w:rFonts w:ascii="Cambria" w:hAnsi="Cambria"/>
          <w:sz w:val="20"/>
          <w:lang w:val="uk-UA"/>
        </w:rPr>
        <w:t>Escape</w:t>
      </w:r>
      <w:proofErr w:type="spellEnd"/>
      <w:r w:rsidRPr="00AC2B6E">
        <w:rPr>
          <w:rFonts w:ascii="Cambria" w:hAnsi="Cambria"/>
          <w:sz w:val="20"/>
          <w:lang w:val="uk-UA"/>
        </w:rPr>
        <w:t xml:space="preserve"> from </w:t>
      </w:r>
      <w:proofErr w:type="spellStart"/>
      <w:r w:rsidRPr="00AC2B6E">
        <w:rPr>
          <w:rFonts w:ascii="Cambria" w:hAnsi="Cambria"/>
          <w:sz w:val="20"/>
          <w:lang w:val="uk-UA"/>
        </w:rPr>
        <w:t>neutralizing</w:t>
      </w:r>
      <w:proofErr w:type="spellEnd"/>
      <w:r w:rsidRPr="00AC2B6E">
        <w:rPr>
          <w:rFonts w:ascii="Cambria" w:hAnsi="Cambria"/>
          <w:sz w:val="20"/>
          <w:lang w:val="uk-UA"/>
        </w:rPr>
        <w:t xml:space="preserve"> </w:t>
      </w:r>
      <w:proofErr w:type="spellStart"/>
      <w:r w:rsidRPr="00AC2B6E">
        <w:rPr>
          <w:rFonts w:ascii="Cambria" w:hAnsi="Cambria"/>
          <w:sz w:val="20"/>
          <w:lang w:val="uk-UA"/>
        </w:rPr>
        <w:t>antibodies</w:t>
      </w:r>
      <w:proofErr w:type="spellEnd"/>
      <w:r w:rsidRPr="00AC2B6E">
        <w:rPr>
          <w:rFonts w:ascii="Cambria" w:hAnsi="Cambria"/>
          <w:sz w:val="20"/>
          <w:lang w:val="uk-UA"/>
        </w:rPr>
        <w:t xml:space="preserve"> 1 by SARS-CoV-2 </w:t>
      </w:r>
      <w:proofErr w:type="spellStart"/>
      <w:r w:rsidRPr="00AC2B6E">
        <w:rPr>
          <w:rFonts w:ascii="Cambria" w:hAnsi="Cambria"/>
          <w:sz w:val="20"/>
          <w:lang w:val="uk-UA"/>
        </w:rPr>
        <w:t>spike</w:t>
      </w:r>
      <w:proofErr w:type="spellEnd"/>
      <w:r w:rsidRPr="00AC2B6E">
        <w:rPr>
          <w:rFonts w:ascii="Cambria" w:hAnsi="Cambria"/>
          <w:sz w:val="20"/>
          <w:lang w:val="uk-UA"/>
        </w:rPr>
        <w:t xml:space="preserve"> </w:t>
      </w:r>
      <w:proofErr w:type="spellStart"/>
      <w:r w:rsidRPr="00AC2B6E">
        <w:rPr>
          <w:rFonts w:ascii="Cambria" w:hAnsi="Cambria"/>
          <w:sz w:val="20"/>
          <w:lang w:val="uk-UA"/>
        </w:rPr>
        <w:t>protein</w:t>
      </w:r>
      <w:proofErr w:type="spellEnd"/>
      <w:r w:rsidRPr="00AC2B6E">
        <w:rPr>
          <w:rFonts w:ascii="Cambria" w:hAnsi="Cambria"/>
          <w:sz w:val="20"/>
          <w:lang w:val="uk-UA"/>
        </w:rPr>
        <w:t xml:space="preserve"> variants. </w:t>
      </w:r>
      <w:proofErr w:type="spellStart"/>
      <w:r w:rsidRPr="00AC2B6E">
        <w:rPr>
          <w:rFonts w:ascii="Cambria" w:hAnsi="Cambria"/>
          <w:sz w:val="20"/>
          <w:lang w:val="uk-UA"/>
        </w:rPr>
        <w:t>Elife</w:t>
      </w:r>
      <w:proofErr w:type="spellEnd"/>
      <w:r w:rsidRPr="00AC2B6E">
        <w:rPr>
          <w:rFonts w:ascii="Cambria" w:hAnsi="Cambria"/>
          <w:sz w:val="20"/>
          <w:lang w:val="uk-UA"/>
        </w:rPr>
        <w:t xml:space="preserve">. 2020 </w:t>
      </w:r>
      <w:proofErr w:type="spellStart"/>
      <w:r w:rsidRPr="00AC2B6E">
        <w:rPr>
          <w:rFonts w:ascii="Cambria" w:hAnsi="Cambria"/>
          <w:sz w:val="20"/>
          <w:lang w:val="uk-UA"/>
        </w:rPr>
        <w:t>Oct</w:t>
      </w:r>
      <w:proofErr w:type="spellEnd"/>
      <w:r w:rsidRPr="00AC2B6E">
        <w:rPr>
          <w:rFonts w:ascii="Cambria" w:hAnsi="Cambria"/>
          <w:sz w:val="20"/>
          <w:lang w:val="uk-UA"/>
        </w:rPr>
        <w:t xml:space="preserve"> 1;9:1.</w:t>
      </w:r>
    </w:p>
    <w:p w14:paraId="05F9ABC9" w14:textId="5D7CD989" w:rsidR="00E62908" w:rsidRPr="00AC2B6E" w:rsidRDefault="00902F72" w:rsidP="00AC2B6E">
      <w:pPr>
        <w:pStyle w:val="a4"/>
        <w:numPr>
          <w:ilvl w:val="0"/>
          <w:numId w:val="1"/>
        </w:numPr>
        <w:tabs>
          <w:tab w:val="left" w:pos="573"/>
          <w:tab w:val="left" w:pos="574"/>
        </w:tabs>
        <w:ind w:right="236"/>
        <w:jc w:val="both"/>
        <w:rPr>
          <w:rFonts w:ascii="Cambria" w:hAnsi="Cambria"/>
          <w:sz w:val="20"/>
          <w:lang w:val="uk-UA"/>
        </w:rPr>
      </w:pPr>
      <w:proofErr w:type="spellStart"/>
      <w:r w:rsidRPr="00AC2B6E">
        <w:rPr>
          <w:rFonts w:ascii="Cambria" w:hAnsi="Cambria"/>
          <w:sz w:val="20"/>
          <w:lang w:val="uk-UA"/>
        </w:rPr>
        <w:t>Tian</w:t>
      </w:r>
      <w:proofErr w:type="spellEnd"/>
      <w:r w:rsidRPr="00AC2B6E">
        <w:rPr>
          <w:rFonts w:ascii="Cambria" w:hAnsi="Cambria"/>
          <w:sz w:val="20"/>
          <w:lang w:val="uk-UA"/>
        </w:rPr>
        <w:t xml:space="preserve"> F, </w:t>
      </w:r>
      <w:proofErr w:type="spellStart"/>
      <w:r w:rsidRPr="00AC2B6E">
        <w:rPr>
          <w:rFonts w:ascii="Cambria" w:hAnsi="Cambria"/>
          <w:sz w:val="20"/>
          <w:lang w:val="uk-UA"/>
        </w:rPr>
        <w:t>Tong</w:t>
      </w:r>
      <w:proofErr w:type="spellEnd"/>
      <w:r w:rsidRPr="00AC2B6E">
        <w:rPr>
          <w:rFonts w:ascii="Cambria" w:hAnsi="Cambria"/>
          <w:sz w:val="20"/>
          <w:lang w:val="uk-UA"/>
        </w:rPr>
        <w:t xml:space="preserve"> B, Sun L, </w:t>
      </w:r>
      <w:proofErr w:type="spellStart"/>
      <w:r w:rsidRPr="00AC2B6E">
        <w:rPr>
          <w:rFonts w:ascii="Cambria" w:hAnsi="Cambria"/>
          <w:sz w:val="20"/>
          <w:lang w:val="uk-UA"/>
        </w:rPr>
        <w:t>Shi</w:t>
      </w:r>
      <w:proofErr w:type="spellEnd"/>
      <w:r w:rsidRPr="00AC2B6E">
        <w:rPr>
          <w:rFonts w:ascii="Cambria" w:hAnsi="Cambria"/>
          <w:sz w:val="20"/>
          <w:lang w:val="uk-UA"/>
        </w:rPr>
        <w:t xml:space="preserve"> S, </w:t>
      </w:r>
      <w:proofErr w:type="spellStart"/>
      <w:r w:rsidRPr="00AC2B6E">
        <w:rPr>
          <w:rFonts w:ascii="Cambria" w:hAnsi="Cambria"/>
          <w:sz w:val="20"/>
          <w:lang w:val="uk-UA"/>
        </w:rPr>
        <w:t>Zheng</w:t>
      </w:r>
      <w:proofErr w:type="spellEnd"/>
      <w:r w:rsidRPr="00AC2B6E">
        <w:rPr>
          <w:rFonts w:ascii="Cambria" w:hAnsi="Cambria"/>
          <w:sz w:val="20"/>
          <w:lang w:val="uk-UA"/>
        </w:rPr>
        <w:t xml:space="preserve"> B, Wang Z, et al. </w:t>
      </w:r>
      <w:proofErr w:type="spellStart"/>
      <w:r w:rsidRPr="00AC2B6E">
        <w:rPr>
          <w:rFonts w:ascii="Cambria" w:hAnsi="Cambria"/>
          <w:sz w:val="20"/>
          <w:lang w:val="uk-UA"/>
        </w:rPr>
        <w:t>Mutation</w:t>
      </w:r>
      <w:proofErr w:type="spellEnd"/>
      <w:r w:rsidRPr="00AC2B6E">
        <w:rPr>
          <w:rFonts w:ascii="Cambria" w:hAnsi="Cambria"/>
          <w:sz w:val="20"/>
          <w:lang w:val="uk-UA"/>
        </w:rPr>
        <w:t xml:space="preserve"> N501Y in RBD of </w:t>
      </w:r>
      <w:proofErr w:type="spellStart"/>
      <w:r w:rsidRPr="00AC2B6E">
        <w:rPr>
          <w:rFonts w:ascii="Cambria" w:hAnsi="Cambria"/>
          <w:sz w:val="20"/>
          <w:lang w:val="uk-UA"/>
        </w:rPr>
        <w:t>Spike</w:t>
      </w:r>
      <w:proofErr w:type="spellEnd"/>
      <w:r w:rsidRPr="00AC2B6E">
        <w:rPr>
          <w:rFonts w:ascii="Cambria" w:hAnsi="Cambria"/>
          <w:sz w:val="20"/>
          <w:lang w:val="uk-UA"/>
        </w:rPr>
        <w:t xml:space="preserve"> Protein </w:t>
      </w:r>
      <w:proofErr w:type="spellStart"/>
      <w:r w:rsidRPr="00AC2B6E">
        <w:rPr>
          <w:rFonts w:ascii="Cambria" w:hAnsi="Cambria"/>
          <w:sz w:val="20"/>
          <w:lang w:val="uk-UA"/>
        </w:rPr>
        <w:t>Strengthens</w:t>
      </w:r>
      <w:proofErr w:type="spellEnd"/>
      <w:r w:rsidRPr="00AC2B6E">
        <w:rPr>
          <w:rFonts w:ascii="Cambria" w:hAnsi="Cambria"/>
          <w:sz w:val="20"/>
          <w:lang w:val="uk-UA"/>
        </w:rPr>
        <w:t xml:space="preserve"> the </w:t>
      </w:r>
      <w:proofErr w:type="spellStart"/>
      <w:r w:rsidRPr="00AC2B6E">
        <w:rPr>
          <w:rFonts w:ascii="Cambria" w:hAnsi="Cambria"/>
          <w:sz w:val="20"/>
          <w:lang w:val="uk-UA"/>
        </w:rPr>
        <w:t>Inter-action</w:t>
      </w:r>
      <w:proofErr w:type="spellEnd"/>
      <w:r w:rsidRPr="00AC2B6E">
        <w:rPr>
          <w:rFonts w:ascii="Cambria" w:hAnsi="Cambria"/>
          <w:sz w:val="20"/>
          <w:lang w:val="uk-UA"/>
        </w:rPr>
        <w:t xml:space="preserve"> </w:t>
      </w:r>
      <w:proofErr w:type="spellStart"/>
      <w:r w:rsidRPr="00AC2B6E">
        <w:rPr>
          <w:rFonts w:ascii="Cambria" w:hAnsi="Cambria"/>
          <w:sz w:val="20"/>
          <w:lang w:val="uk-UA"/>
        </w:rPr>
        <w:t>between</w:t>
      </w:r>
      <w:proofErr w:type="spellEnd"/>
      <w:r w:rsidRPr="00AC2B6E">
        <w:rPr>
          <w:rFonts w:ascii="Cambria" w:hAnsi="Cambria"/>
          <w:sz w:val="20"/>
          <w:lang w:val="uk-UA"/>
        </w:rPr>
        <w:t xml:space="preserve"> COVID-19 and </w:t>
      </w:r>
      <w:proofErr w:type="spellStart"/>
      <w:r w:rsidRPr="00AC2B6E">
        <w:rPr>
          <w:rFonts w:ascii="Cambria" w:hAnsi="Cambria"/>
          <w:sz w:val="20"/>
          <w:lang w:val="uk-UA"/>
        </w:rPr>
        <w:t>its</w:t>
      </w:r>
      <w:proofErr w:type="spellEnd"/>
      <w:r w:rsidRPr="00AC2B6E">
        <w:rPr>
          <w:rFonts w:ascii="Cambria" w:hAnsi="Cambria"/>
          <w:sz w:val="20"/>
          <w:lang w:val="uk-UA"/>
        </w:rPr>
        <w:t xml:space="preserve"> </w:t>
      </w:r>
      <w:proofErr w:type="spellStart"/>
      <w:r w:rsidRPr="00AC2B6E">
        <w:rPr>
          <w:rFonts w:ascii="Cambria" w:hAnsi="Cambria"/>
          <w:sz w:val="20"/>
          <w:lang w:val="uk-UA"/>
        </w:rPr>
        <w:t>Receptor</w:t>
      </w:r>
      <w:proofErr w:type="spellEnd"/>
      <w:r w:rsidRPr="00AC2B6E">
        <w:rPr>
          <w:rFonts w:ascii="Cambria" w:hAnsi="Cambria"/>
          <w:sz w:val="20"/>
          <w:lang w:val="uk-UA"/>
        </w:rPr>
        <w:t xml:space="preserve"> ACE2. </w:t>
      </w:r>
      <w:proofErr w:type="spellStart"/>
      <w:r w:rsidRPr="00AC2B6E">
        <w:rPr>
          <w:rFonts w:ascii="Cambria" w:hAnsi="Cambria"/>
          <w:sz w:val="20"/>
          <w:lang w:val="uk-UA"/>
        </w:rPr>
        <w:t>bioRxiv</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Feb</w:t>
      </w:r>
      <w:proofErr w:type="spellEnd"/>
      <w:r w:rsidRPr="00AC2B6E">
        <w:rPr>
          <w:rFonts w:ascii="Cambria" w:hAnsi="Cambria"/>
          <w:sz w:val="20"/>
          <w:lang w:val="uk-UA"/>
        </w:rPr>
        <w:t xml:space="preserve"> 18 [станом на 22 липня 2021 року]; 2021.02.14.431117. Режим доступу:</w:t>
      </w:r>
      <w:r w:rsidRPr="00AC2B6E">
        <w:rPr>
          <w:rFonts w:ascii="Cambria" w:hAnsi="Cambria"/>
          <w:color w:val="0000FF"/>
          <w:sz w:val="20"/>
          <w:lang w:val="uk-UA"/>
        </w:rPr>
        <w:t xml:space="preserve"> </w:t>
      </w:r>
      <w:hyperlink r:id="rId128">
        <w:r w:rsidRPr="00AC2B6E">
          <w:rPr>
            <w:rFonts w:ascii="Cambria" w:hAnsi="Cambria"/>
            <w:color w:val="0000FF"/>
            <w:sz w:val="20"/>
            <w:u w:val="single"/>
            <w:lang w:val="uk-UA"/>
          </w:rPr>
          <w:t>https://doi.org/10.1101/2021.02.14.431117</w:t>
        </w:r>
      </w:hyperlink>
    </w:p>
    <w:p w14:paraId="05F9ABCA" w14:textId="77777777" w:rsidR="00E62908" w:rsidRPr="00AC2B6E" w:rsidRDefault="00902F72" w:rsidP="00AC2B6E">
      <w:pPr>
        <w:pStyle w:val="a4"/>
        <w:numPr>
          <w:ilvl w:val="0"/>
          <w:numId w:val="1"/>
        </w:numPr>
        <w:tabs>
          <w:tab w:val="left" w:pos="573"/>
          <w:tab w:val="left" w:pos="574"/>
        </w:tabs>
        <w:ind w:right="155"/>
        <w:jc w:val="both"/>
        <w:rPr>
          <w:rFonts w:ascii="Cambria" w:hAnsi="Cambria"/>
          <w:sz w:val="20"/>
          <w:lang w:val="uk-UA"/>
        </w:rPr>
      </w:pPr>
      <w:proofErr w:type="spellStart"/>
      <w:r w:rsidRPr="00AC2B6E">
        <w:rPr>
          <w:rFonts w:ascii="Cambria" w:hAnsi="Cambria"/>
          <w:sz w:val="20"/>
          <w:lang w:val="uk-UA"/>
        </w:rPr>
        <w:t>Harvey</w:t>
      </w:r>
      <w:proofErr w:type="spellEnd"/>
      <w:r w:rsidRPr="00AC2B6E">
        <w:rPr>
          <w:rFonts w:ascii="Cambria" w:hAnsi="Cambria"/>
          <w:sz w:val="20"/>
          <w:lang w:val="uk-UA"/>
        </w:rPr>
        <w:t xml:space="preserve"> </w:t>
      </w:r>
      <w:proofErr w:type="spellStart"/>
      <w:r w:rsidRPr="00AC2B6E">
        <w:rPr>
          <w:rFonts w:ascii="Cambria" w:hAnsi="Cambria"/>
          <w:sz w:val="20"/>
          <w:lang w:val="uk-UA"/>
        </w:rPr>
        <w:t>WT</w:t>
      </w:r>
      <w:proofErr w:type="spellEnd"/>
      <w:r w:rsidRPr="00AC2B6E">
        <w:rPr>
          <w:rFonts w:ascii="Cambria" w:hAnsi="Cambria"/>
          <w:sz w:val="20"/>
          <w:lang w:val="uk-UA"/>
        </w:rPr>
        <w:t xml:space="preserve">, </w:t>
      </w:r>
      <w:proofErr w:type="spellStart"/>
      <w:r w:rsidRPr="00AC2B6E">
        <w:rPr>
          <w:rFonts w:ascii="Cambria" w:hAnsi="Cambria"/>
          <w:sz w:val="20"/>
          <w:lang w:val="uk-UA"/>
        </w:rPr>
        <w:t>Carabelli</w:t>
      </w:r>
      <w:proofErr w:type="spellEnd"/>
      <w:r w:rsidRPr="00AC2B6E">
        <w:rPr>
          <w:rFonts w:ascii="Cambria" w:hAnsi="Cambria"/>
          <w:sz w:val="20"/>
          <w:lang w:val="uk-UA"/>
        </w:rPr>
        <w:t xml:space="preserve"> AM, Jackson B, Gupta </w:t>
      </w:r>
      <w:proofErr w:type="spellStart"/>
      <w:r w:rsidRPr="00AC2B6E">
        <w:rPr>
          <w:rFonts w:ascii="Cambria" w:hAnsi="Cambria"/>
          <w:sz w:val="20"/>
          <w:lang w:val="uk-UA"/>
        </w:rPr>
        <w:t>RK</w:t>
      </w:r>
      <w:proofErr w:type="spellEnd"/>
      <w:r w:rsidRPr="00AC2B6E">
        <w:rPr>
          <w:rFonts w:ascii="Cambria" w:hAnsi="Cambria"/>
          <w:sz w:val="20"/>
          <w:lang w:val="uk-UA"/>
        </w:rPr>
        <w:t xml:space="preserve">, </w:t>
      </w:r>
      <w:proofErr w:type="spellStart"/>
      <w:r w:rsidRPr="00AC2B6E">
        <w:rPr>
          <w:rFonts w:ascii="Cambria" w:hAnsi="Cambria"/>
          <w:sz w:val="20"/>
          <w:lang w:val="uk-UA"/>
        </w:rPr>
        <w:t>Thomson</w:t>
      </w:r>
      <w:proofErr w:type="spellEnd"/>
      <w:r w:rsidRPr="00AC2B6E">
        <w:rPr>
          <w:rFonts w:ascii="Cambria" w:hAnsi="Cambria"/>
          <w:sz w:val="20"/>
          <w:lang w:val="uk-UA"/>
        </w:rPr>
        <w:t xml:space="preserve"> </w:t>
      </w:r>
      <w:proofErr w:type="spellStart"/>
      <w:r w:rsidRPr="00AC2B6E">
        <w:rPr>
          <w:rFonts w:ascii="Cambria" w:hAnsi="Cambria"/>
          <w:sz w:val="20"/>
          <w:lang w:val="uk-UA"/>
        </w:rPr>
        <w:t>EC</w:t>
      </w:r>
      <w:proofErr w:type="spellEnd"/>
      <w:r w:rsidRPr="00AC2B6E">
        <w:rPr>
          <w:rFonts w:ascii="Cambria" w:hAnsi="Cambria"/>
          <w:sz w:val="20"/>
          <w:lang w:val="uk-UA"/>
        </w:rPr>
        <w:t xml:space="preserve">, </w:t>
      </w:r>
      <w:proofErr w:type="spellStart"/>
      <w:r w:rsidRPr="00AC2B6E">
        <w:rPr>
          <w:rFonts w:ascii="Cambria" w:hAnsi="Cambria"/>
          <w:sz w:val="20"/>
          <w:lang w:val="uk-UA"/>
        </w:rPr>
        <w:t>Harrison</w:t>
      </w:r>
      <w:proofErr w:type="spellEnd"/>
      <w:r w:rsidRPr="00AC2B6E">
        <w:rPr>
          <w:rFonts w:ascii="Cambria" w:hAnsi="Cambria"/>
          <w:sz w:val="20"/>
          <w:lang w:val="uk-UA"/>
        </w:rPr>
        <w:t xml:space="preserve"> </w:t>
      </w:r>
      <w:proofErr w:type="spellStart"/>
      <w:r w:rsidRPr="00AC2B6E">
        <w:rPr>
          <w:rFonts w:ascii="Cambria" w:hAnsi="Cambria"/>
          <w:sz w:val="20"/>
          <w:lang w:val="uk-UA"/>
        </w:rPr>
        <w:t>EM</w:t>
      </w:r>
      <w:proofErr w:type="spellEnd"/>
      <w:r w:rsidRPr="00AC2B6E">
        <w:rPr>
          <w:rFonts w:ascii="Cambria" w:hAnsi="Cambria"/>
          <w:sz w:val="20"/>
          <w:lang w:val="uk-UA"/>
        </w:rPr>
        <w:t xml:space="preserve">, et al. SARS-CoV-2 variants, </w:t>
      </w:r>
      <w:proofErr w:type="spellStart"/>
      <w:r w:rsidRPr="00AC2B6E">
        <w:rPr>
          <w:rFonts w:ascii="Cambria" w:hAnsi="Cambria"/>
          <w:sz w:val="20"/>
          <w:lang w:val="uk-UA"/>
        </w:rPr>
        <w:t>spike</w:t>
      </w:r>
      <w:proofErr w:type="spellEnd"/>
      <w:r w:rsidRPr="00AC2B6E">
        <w:rPr>
          <w:rFonts w:ascii="Cambria" w:hAnsi="Cambria"/>
          <w:sz w:val="20"/>
          <w:lang w:val="uk-UA"/>
        </w:rPr>
        <w:t xml:space="preserve"> </w:t>
      </w:r>
      <w:proofErr w:type="spellStart"/>
      <w:r w:rsidRPr="00AC2B6E">
        <w:rPr>
          <w:rFonts w:ascii="Cambria" w:hAnsi="Cambria"/>
          <w:sz w:val="20"/>
          <w:lang w:val="uk-UA"/>
        </w:rPr>
        <w:t>mutations</w:t>
      </w:r>
      <w:proofErr w:type="spellEnd"/>
      <w:r w:rsidRPr="00AC2B6E">
        <w:rPr>
          <w:rFonts w:ascii="Cambria" w:hAnsi="Cambria"/>
          <w:sz w:val="20"/>
          <w:lang w:val="uk-UA"/>
        </w:rPr>
        <w:t xml:space="preserve"> and </w:t>
      </w:r>
      <w:proofErr w:type="spellStart"/>
      <w:r w:rsidRPr="00AC2B6E">
        <w:rPr>
          <w:rFonts w:ascii="Cambria" w:hAnsi="Cambria"/>
          <w:sz w:val="20"/>
          <w:lang w:val="uk-UA"/>
        </w:rPr>
        <w:t>immune</w:t>
      </w:r>
      <w:proofErr w:type="spellEnd"/>
      <w:r w:rsidRPr="00AC2B6E">
        <w:rPr>
          <w:rFonts w:ascii="Cambria" w:hAnsi="Cambria"/>
          <w:sz w:val="20"/>
          <w:lang w:val="uk-UA"/>
        </w:rPr>
        <w:t xml:space="preserve"> </w:t>
      </w:r>
      <w:proofErr w:type="spellStart"/>
      <w:r w:rsidRPr="00AC2B6E">
        <w:rPr>
          <w:rFonts w:ascii="Cambria" w:hAnsi="Cambria"/>
          <w:sz w:val="20"/>
          <w:lang w:val="uk-UA"/>
        </w:rPr>
        <w:t>escape</w:t>
      </w:r>
      <w:proofErr w:type="spellEnd"/>
      <w:r w:rsidRPr="00AC2B6E">
        <w:rPr>
          <w:rFonts w:ascii="Cambria" w:hAnsi="Cambria"/>
          <w:sz w:val="20"/>
          <w:lang w:val="uk-UA"/>
        </w:rPr>
        <w:t xml:space="preserve"> [веб-ресурс]. </w:t>
      </w:r>
      <w:proofErr w:type="spellStart"/>
      <w:r w:rsidRPr="00AC2B6E">
        <w:rPr>
          <w:rFonts w:ascii="Cambria" w:hAnsi="Cambria"/>
          <w:sz w:val="20"/>
          <w:lang w:val="uk-UA"/>
        </w:rPr>
        <w:t>Vol</w:t>
      </w:r>
      <w:proofErr w:type="spellEnd"/>
      <w:r w:rsidRPr="00AC2B6E">
        <w:rPr>
          <w:rFonts w:ascii="Cambria" w:hAnsi="Cambria"/>
          <w:sz w:val="20"/>
          <w:lang w:val="uk-UA"/>
        </w:rPr>
        <w:t xml:space="preserve">. 19, </w:t>
      </w:r>
      <w:proofErr w:type="spellStart"/>
      <w:r w:rsidRPr="00AC2B6E">
        <w:rPr>
          <w:rFonts w:ascii="Cambria" w:hAnsi="Cambria"/>
          <w:sz w:val="20"/>
          <w:lang w:val="uk-UA"/>
        </w:rPr>
        <w:t>Nature</w:t>
      </w:r>
      <w:proofErr w:type="spellEnd"/>
      <w:r w:rsidRPr="00AC2B6E">
        <w:rPr>
          <w:rFonts w:ascii="Cambria" w:hAnsi="Cambria"/>
          <w:sz w:val="20"/>
          <w:lang w:val="uk-UA"/>
        </w:rPr>
        <w:t xml:space="preserve"> </w:t>
      </w:r>
      <w:proofErr w:type="spellStart"/>
      <w:r w:rsidRPr="00AC2B6E">
        <w:rPr>
          <w:rFonts w:ascii="Cambria" w:hAnsi="Cambria"/>
          <w:sz w:val="20"/>
          <w:lang w:val="uk-UA"/>
        </w:rPr>
        <w:t>Reviews</w:t>
      </w:r>
      <w:proofErr w:type="spellEnd"/>
      <w:r w:rsidRPr="00AC2B6E">
        <w:rPr>
          <w:rFonts w:ascii="Cambria" w:hAnsi="Cambria"/>
          <w:sz w:val="20"/>
          <w:lang w:val="uk-UA"/>
        </w:rPr>
        <w:t xml:space="preserve"> Microbiology. </w:t>
      </w:r>
      <w:proofErr w:type="spellStart"/>
      <w:r w:rsidRPr="00AC2B6E">
        <w:rPr>
          <w:rFonts w:ascii="Cambria" w:hAnsi="Cambria"/>
          <w:sz w:val="20"/>
          <w:lang w:val="uk-UA"/>
        </w:rPr>
        <w:t>Nature</w:t>
      </w:r>
      <w:proofErr w:type="spellEnd"/>
      <w:r w:rsidRPr="00AC2B6E">
        <w:rPr>
          <w:rFonts w:ascii="Cambria" w:hAnsi="Cambria"/>
          <w:sz w:val="20"/>
          <w:lang w:val="uk-UA"/>
        </w:rPr>
        <w:t xml:space="preserve"> Research; 2021 [станом на 22 липня 2021 року]. p. 409–</w:t>
      </w:r>
    </w:p>
    <w:p w14:paraId="05F9ABCB" w14:textId="77777777" w:rsidR="00E62908" w:rsidRPr="00AC2B6E" w:rsidRDefault="00902F72" w:rsidP="00AC2B6E">
      <w:pPr>
        <w:pStyle w:val="a3"/>
        <w:ind w:left="573"/>
        <w:jc w:val="both"/>
        <w:rPr>
          <w:rFonts w:ascii="Cambria" w:hAnsi="Cambria"/>
          <w:lang w:val="uk-UA"/>
        </w:rPr>
      </w:pPr>
      <w:r w:rsidRPr="00AC2B6E">
        <w:rPr>
          <w:rFonts w:ascii="Cambria" w:hAnsi="Cambria"/>
          <w:lang w:val="uk-UA"/>
        </w:rPr>
        <w:t>24. Режим доступу:</w:t>
      </w:r>
      <w:r w:rsidRPr="00AC2B6E">
        <w:rPr>
          <w:rFonts w:ascii="Cambria" w:hAnsi="Cambria"/>
          <w:color w:val="800080"/>
          <w:lang w:val="uk-UA"/>
        </w:rPr>
        <w:t xml:space="preserve"> </w:t>
      </w:r>
      <w:hyperlink r:id="rId129">
        <w:r w:rsidRPr="00AC2B6E">
          <w:rPr>
            <w:rFonts w:ascii="Cambria" w:hAnsi="Cambria"/>
            <w:color w:val="800080"/>
            <w:u w:val="single"/>
            <w:lang w:val="uk-UA"/>
          </w:rPr>
          <w:t>www.nature.com/nrmicro</w:t>
        </w:r>
      </w:hyperlink>
    </w:p>
    <w:p w14:paraId="05F9ABCC" w14:textId="69BCB89A" w:rsidR="00E62908" w:rsidRPr="00AC2B6E" w:rsidRDefault="00902F72" w:rsidP="00AC2B6E">
      <w:pPr>
        <w:pStyle w:val="a4"/>
        <w:numPr>
          <w:ilvl w:val="0"/>
          <w:numId w:val="1"/>
        </w:numPr>
        <w:tabs>
          <w:tab w:val="left" w:pos="573"/>
          <w:tab w:val="left" w:pos="574"/>
        </w:tabs>
        <w:ind w:right="479"/>
        <w:jc w:val="both"/>
        <w:rPr>
          <w:rFonts w:ascii="Cambria" w:hAnsi="Cambria"/>
          <w:sz w:val="20"/>
          <w:lang w:val="uk-UA"/>
        </w:rPr>
      </w:pPr>
      <w:r w:rsidRPr="00AC2B6E">
        <w:rPr>
          <w:rFonts w:ascii="Cambria" w:hAnsi="Cambria"/>
          <w:sz w:val="20"/>
          <w:lang w:val="uk-UA"/>
        </w:rPr>
        <w:t xml:space="preserve">Wang Z, </w:t>
      </w:r>
      <w:proofErr w:type="spellStart"/>
      <w:r w:rsidRPr="00AC2B6E">
        <w:rPr>
          <w:rFonts w:ascii="Cambria" w:hAnsi="Cambria"/>
          <w:sz w:val="20"/>
          <w:lang w:val="uk-UA"/>
        </w:rPr>
        <w:t>Schmidt</w:t>
      </w:r>
      <w:proofErr w:type="spellEnd"/>
      <w:r w:rsidRPr="00AC2B6E">
        <w:rPr>
          <w:rFonts w:ascii="Cambria" w:hAnsi="Cambria"/>
          <w:sz w:val="20"/>
          <w:lang w:val="uk-UA"/>
        </w:rPr>
        <w:t xml:space="preserve"> F, </w:t>
      </w:r>
      <w:proofErr w:type="spellStart"/>
      <w:r w:rsidRPr="00AC2B6E">
        <w:rPr>
          <w:rFonts w:ascii="Cambria" w:hAnsi="Cambria"/>
          <w:sz w:val="20"/>
          <w:lang w:val="uk-UA"/>
        </w:rPr>
        <w:t>Weisblum</w:t>
      </w:r>
      <w:proofErr w:type="spellEnd"/>
      <w:r w:rsidRPr="00AC2B6E">
        <w:rPr>
          <w:rFonts w:ascii="Cambria" w:hAnsi="Cambria"/>
          <w:sz w:val="20"/>
          <w:lang w:val="uk-UA"/>
        </w:rPr>
        <w:t xml:space="preserve"> Y, </w:t>
      </w:r>
      <w:proofErr w:type="spellStart"/>
      <w:r w:rsidRPr="00AC2B6E">
        <w:rPr>
          <w:rFonts w:ascii="Cambria" w:hAnsi="Cambria"/>
          <w:sz w:val="20"/>
          <w:lang w:val="uk-UA"/>
        </w:rPr>
        <w:t>Muecksch</w:t>
      </w:r>
      <w:proofErr w:type="spellEnd"/>
      <w:r w:rsidRPr="00AC2B6E">
        <w:rPr>
          <w:rFonts w:ascii="Cambria" w:hAnsi="Cambria"/>
          <w:sz w:val="20"/>
          <w:lang w:val="uk-UA"/>
        </w:rPr>
        <w:t xml:space="preserve"> F, </w:t>
      </w:r>
      <w:proofErr w:type="spellStart"/>
      <w:r w:rsidRPr="00AC2B6E">
        <w:rPr>
          <w:rFonts w:ascii="Cambria" w:hAnsi="Cambria"/>
          <w:sz w:val="20"/>
          <w:lang w:val="uk-UA"/>
        </w:rPr>
        <w:t>Barnes</w:t>
      </w:r>
      <w:proofErr w:type="spellEnd"/>
      <w:r w:rsidRPr="00AC2B6E">
        <w:rPr>
          <w:rFonts w:ascii="Cambria" w:hAnsi="Cambria"/>
          <w:sz w:val="20"/>
          <w:lang w:val="uk-UA"/>
        </w:rPr>
        <w:t xml:space="preserve"> CO, </w:t>
      </w:r>
      <w:proofErr w:type="spellStart"/>
      <w:r w:rsidRPr="00AC2B6E">
        <w:rPr>
          <w:rFonts w:ascii="Cambria" w:hAnsi="Cambria"/>
          <w:sz w:val="20"/>
          <w:lang w:val="uk-UA"/>
        </w:rPr>
        <w:t>Finkin</w:t>
      </w:r>
      <w:proofErr w:type="spellEnd"/>
      <w:r w:rsidRPr="00AC2B6E">
        <w:rPr>
          <w:rFonts w:ascii="Cambria" w:hAnsi="Cambria"/>
          <w:sz w:val="20"/>
          <w:lang w:val="uk-UA"/>
        </w:rPr>
        <w:t xml:space="preserve"> S, et al. </w:t>
      </w:r>
      <w:proofErr w:type="spellStart"/>
      <w:r w:rsidRPr="00AC2B6E">
        <w:rPr>
          <w:rFonts w:ascii="Cambria" w:hAnsi="Cambria"/>
          <w:sz w:val="20"/>
          <w:lang w:val="uk-UA"/>
        </w:rPr>
        <w:t>mRNA</w:t>
      </w:r>
      <w:proofErr w:type="spellEnd"/>
      <w:r w:rsidRPr="00AC2B6E">
        <w:rPr>
          <w:rFonts w:ascii="Cambria" w:hAnsi="Cambria"/>
          <w:sz w:val="20"/>
          <w:lang w:val="uk-UA"/>
        </w:rPr>
        <w:t xml:space="preserve"> vaccine-</w:t>
      </w:r>
      <w:proofErr w:type="spellStart"/>
      <w:r w:rsidRPr="00AC2B6E">
        <w:rPr>
          <w:rFonts w:ascii="Cambria" w:hAnsi="Cambria"/>
          <w:sz w:val="20"/>
          <w:lang w:val="uk-UA"/>
        </w:rPr>
        <w:t>elicited</w:t>
      </w:r>
      <w:proofErr w:type="spellEnd"/>
      <w:r w:rsidRPr="00AC2B6E">
        <w:rPr>
          <w:rFonts w:ascii="Cambria" w:hAnsi="Cambria"/>
          <w:sz w:val="20"/>
          <w:lang w:val="uk-UA"/>
        </w:rPr>
        <w:t xml:space="preserve"> </w:t>
      </w:r>
      <w:proofErr w:type="spellStart"/>
      <w:r w:rsidRPr="00AC2B6E">
        <w:rPr>
          <w:rFonts w:ascii="Cambria" w:hAnsi="Cambria"/>
          <w:sz w:val="20"/>
          <w:lang w:val="uk-UA"/>
        </w:rPr>
        <w:t>antibodies</w:t>
      </w:r>
      <w:proofErr w:type="spellEnd"/>
      <w:r w:rsidRPr="00AC2B6E">
        <w:rPr>
          <w:rFonts w:ascii="Cambria" w:hAnsi="Cambria"/>
          <w:sz w:val="20"/>
          <w:lang w:val="uk-UA"/>
        </w:rPr>
        <w:t xml:space="preserve"> to SARS-CoV-2 and </w:t>
      </w:r>
      <w:proofErr w:type="spellStart"/>
      <w:r w:rsidRPr="00AC2B6E">
        <w:rPr>
          <w:rFonts w:ascii="Cambria" w:hAnsi="Cambria"/>
          <w:sz w:val="20"/>
          <w:lang w:val="uk-UA"/>
        </w:rPr>
        <w:t>circulating</w:t>
      </w:r>
      <w:proofErr w:type="spellEnd"/>
      <w:r w:rsidRPr="00AC2B6E">
        <w:rPr>
          <w:rFonts w:ascii="Cambria" w:hAnsi="Cambria"/>
          <w:sz w:val="20"/>
          <w:lang w:val="uk-UA"/>
        </w:rPr>
        <w:t xml:space="preserve"> variants. </w:t>
      </w:r>
      <w:proofErr w:type="spellStart"/>
      <w:r w:rsidRPr="00AC2B6E">
        <w:rPr>
          <w:rFonts w:ascii="Cambria" w:hAnsi="Cambria"/>
          <w:sz w:val="20"/>
          <w:lang w:val="uk-UA"/>
        </w:rPr>
        <w:t>Nature</w:t>
      </w:r>
      <w:proofErr w:type="spellEnd"/>
      <w:r w:rsidRPr="00AC2B6E">
        <w:rPr>
          <w:rFonts w:ascii="Cambria" w:hAnsi="Cambria"/>
          <w:sz w:val="20"/>
          <w:lang w:val="uk-UA"/>
        </w:rPr>
        <w:t>. 2021;</w:t>
      </w:r>
    </w:p>
    <w:p w14:paraId="05F9ABCD" w14:textId="77777777" w:rsidR="00E62908" w:rsidRPr="00AC2B6E" w:rsidRDefault="00902F72" w:rsidP="00AC2B6E">
      <w:pPr>
        <w:pStyle w:val="a4"/>
        <w:numPr>
          <w:ilvl w:val="0"/>
          <w:numId w:val="1"/>
        </w:numPr>
        <w:tabs>
          <w:tab w:val="left" w:pos="574"/>
        </w:tabs>
        <w:ind w:right="249"/>
        <w:jc w:val="both"/>
        <w:rPr>
          <w:rFonts w:ascii="Cambria" w:hAnsi="Cambria"/>
          <w:sz w:val="20"/>
          <w:lang w:val="uk-UA"/>
        </w:rPr>
      </w:pPr>
      <w:proofErr w:type="spellStart"/>
      <w:r w:rsidRPr="00AC2B6E">
        <w:rPr>
          <w:rFonts w:ascii="Cambria" w:hAnsi="Cambria"/>
          <w:sz w:val="20"/>
          <w:lang w:val="uk-UA"/>
        </w:rPr>
        <w:t>Michael</w:t>
      </w:r>
      <w:proofErr w:type="spellEnd"/>
      <w:r w:rsidRPr="00AC2B6E">
        <w:rPr>
          <w:rFonts w:ascii="Cambria" w:hAnsi="Cambria"/>
          <w:sz w:val="20"/>
          <w:lang w:val="uk-UA"/>
        </w:rPr>
        <w:t xml:space="preserve"> </w:t>
      </w:r>
      <w:proofErr w:type="spellStart"/>
      <w:r w:rsidRPr="00AC2B6E">
        <w:rPr>
          <w:rFonts w:ascii="Cambria" w:hAnsi="Cambria"/>
          <w:sz w:val="20"/>
          <w:lang w:val="uk-UA"/>
        </w:rPr>
        <w:t>Rajah</w:t>
      </w:r>
      <w:proofErr w:type="spellEnd"/>
      <w:r w:rsidRPr="00AC2B6E">
        <w:rPr>
          <w:rFonts w:ascii="Cambria" w:hAnsi="Cambria"/>
          <w:sz w:val="20"/>
          <w:lang w:val="uk-UA"/>
        </w:rPr>
        <w:t xml:space="preserve"> M, </w:t>
      </w:r>
      <w:proofErr w:type="spellStart"/>
      <w:r w:rsidRPr="00AC2B6E">
        <w:rPr>
          <w:rFonts w:ascii="Cambria" w:hAnsi="Cambria"/>
          <w:sz w:val="20"/>
          <w:lang w:val="uk-UA"/>
        </w:rPr>
        <w:t>Hubert</w:t>
      </w:r>
      <w:proofErr w:type="spellEnd"/>
      <w:r w:rsidRPr="00AC2B6E">
        <w:rPr>
          <w:rFonts w:ascii="Cambria" w:hAnsi="Cambria"/>
          <w:sz w:val="20"/>
          <w:lang w:val="uk-UA"/>
        </w:rPr>
        <w:t xml:space="preserve"> M, </w:t>
      </w:r>
      <w:proofErr w:type="spellStart"/>
      <w:r w:rsidRPr="00AC2B6E">
        <w:rPr>
          <w:rFonts w:ascii="Cambria" w:hAnsi="Cambria"/>
          <w:sz w:val="20"/>
          <w:lang w:val="uk-UA"/>
        </w:rPr>
        <w:t>Bishop</w:t>
      </w:r>
      <w:proofErr w:type="spellEnd"/>
      <w:r w:rsidRPr="00AC2B6E">
        <w:rPr>
          <w:rFonts w:ascii="Cambria" w:hAnsi="Cambria"/>
          <w:sz w:val="20"/>
          <w:lang w:val="uk-UA"/>
        </w:rPr>
        <w:t xml:space="preserve"> E, Saunders N, </w:t>
      </w:r>
      <w:proofErr w:type="spellStart"/>
      <w:r w:rsidRPr="00AC2B6E">
        <w:rPr>
          <w:rFonts w:ascii="Cambria" w:hAnsi="Cambria"/>
          <w:sz w:val="20"/>
          <w:lang w:val="uk-UA"/>
        </w:rPr>
        <w:t>Grzelak</w:t>
      </w:r>
      <w:proofErr w:type="spellEnd"/>
      <w:r w:rsidRPr="00AC2B6E">
        <w:rPr>
          <w:rFonts w:ascii="Cambria" w:hAnsi="Cambria"/>
          <w:sz w:val="20"/>
          <w:lang w:val="uk-UA"/>
        </w:rPr>
        <w:t xml:space="preserve"> L, </w:t>
      </w:r>
      <w:proofErr w:type="spellStart"/>
      <w:r w:rsidRPr="00AC2B6E">
        <w:rPr>
          <w:rFonts w:ascii="Cambria" w:hAnsi="Cambria"/>
          <w:sz w:val="20"/>
          <w:lang w:val="uk-UA"/>
        </w:rPr>
        <w:t>Planas</w:t>
      </w:r>
      <w:proofErr w:type="spellEnd"/>
      <w:r w:rsidRPr="00AC2B6E">
        <w:rPr>
          <w:rFonts w:ascii="Cambria" w:hAnsi="Cambria"/>
          <w:sz w:val="20"/>
          <w:lang w:val="uk-UA"/>
        </w:rPr>
        <w:t xml:space="preserve"> D, et al. B.1.1.7 and B.1.351 SARS-CoV-2 variants </w:t>
      </w:r>
      <w:proofErr w:type="spellStart"/>
      <w:r w:rsidRPr="00AC2B6E">
        <w:rPr>
          <w:rFonts w:ascii="Cambria" w:hAnsi="Cambria"/>
          <w:sz w:val="20"/>
          <w:lang w:val="uk-UA"/>
        </w:rPr>
        <w:t>display</w:t>
      </w:r>
      <w:proofErr w:type="spellEnd"/>
      <w:r w:rsidRPr="00AC2B6E">
        <w:rPr>
          <w:rFonts w:ascii="Cambria" w:hAnsi="Cambria"/>
          <w:sz w:val="20"/>
          <w:lang w:val="uk-UA"/>
        </w:rPr>
        <w:t xml:space="preserve"> </w:t>
      </w:r>
      <w:proofErr w:type="spellStart"/>
      <w:r w:rsidRPr="00AC2B6E">
        <w:rPr>
          <w:rFonts w:ascii="Cambria" w:hAnsi="Cambria"/>
          <w:sz w:val="20"/>
          <w:lang w:val="uk-UA"/>
        </w:rPr>
        <w:t>enhanced</w:t>
      </w:r>
      <w:proofErr w:type="spellEnd"/>
      <w:r w:rsidRPr="00AC2B6E">
        <w:rPr>
          <w:rFonts w:ascii="Cambria" w:hAnsi="Cambria"/>
          <w:sz w:val="20"/>
          <w:lang w:val="uk-UA"/>
        </w:rPr>
        <w:t xml:space="preserve"> </w:t>
      </w:r>
      <w:proofErr w:type="spellStart"/>
      <w:r w:rsidRPr="00AC2B6E">
        <w:rPr>
          <w:rFonts w:ascii="Cambria" w:hAnsi="Cambria"/>
          <w:sz w:val="20"/>
          <w:lang w:val="uk-UA"/>
        </w:rPr>
        <w:t>Spike-mediated</w:t>
      </w:r>
      <w:proofErr w:type="spellEnd"/>
      <w:r w:rsidRPr="00AC2B6E">
        <w:rPr>
          <w:rFonts w:ascii="Cambria" w:hAnsi="Cambria"/>
          <w:sz w:val="20"/>
          <w:lang w:val="uk-UA"/>
        </w:rPr>
        <w:t xml:space="preserve"> </w:t>
      </w:r>
      <w:proofErr w:type="spellStart"/>
      <w:r w:rsidRPr="00AC2B6E">
        <w:rPr>
          <w:rFonts w:ascii="Cambria" w:hAnsi="Cambria"/>
          <w:sz w:val="20"/>
          <w:lang w:val="uk-UA"/>
        </w:rPr>
        <w:t>fusion</w:t>
      </w:r>
      <w:proofErr w:type="spellEnd"/>
      <w:r w:rsidRPr="00AC2B6E">
        <w:rPr>
          <w:rFonts w:ascii="Cambria" w:hAnsi="Cambria"/>
          <w:sz w:val="20"/>
          <w:lang w:val="uk-UA"/>
        </w:rPr>
        <w:t xml:space="preserve">. </w:t>
      </w:r>
      <w:proofErr w:type="spellStart"/>
      <w:r w:rsidRPr="00AC2B6E">
        <w:rPr>
          <w:rFonts w:ascii="Cambria" w:hAnsi="Cambria"/>
          <w:sz w:val="20"/>
          <w:lang w:val="uk-UA"/>
        </w:rPr>
        <w:t>bioRxiv</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Jun</w:t>
      </w:r>
      <w:proofErr w:type="spellEnd"/>
      <w:r w:rsidRPr="00AC2B6E">
        <w:rPr>
          <w:rFonts w:ascii="Cambria" w:hAnsi="Cambria"/>
          <w:sz w:val="20"/>
          <w:lang w:val="uk-UA"/>
        </w:rPr>
        <w:t xml:space="preserve"> 11 [станом на 22 липня 2021 року]; 2021.06.11.448011. Режим доступу:</w:t>
      </w:r>
      <w:r w:rsidRPr="00AC2B6E">
        <w:rPr>
          <w:rFonts w:ascii="Cambria" w:hAnsi="Cambria"/>
          <w:color w:val="0000FF"/>
          <w:sz w:val="20"/>
          <w:lang w:val="uk-UA"/>
        </w:rPr>
        <w:t xml:space="preserve"> </w:t>
      </w:r>
      <w:hyperlink r:id="rId130">
        <w:r w:rsidRPr="00AC2B6E">
          <w:rPr>
            <w:rFonts w:ascii="Cambria" w:hAnsi="Cambria"/>
            <w:color w:val="0000FF"/>
            <w:sz w:val="20"/>
            <w:u w:val="single"/>
            <w:lang w:val="uk-UA"/>
          </w:rPr>
          <w:t>https://doi.org/10.1101/2021.06.11.448011</w:t>
        </w:r>
      </w:hyperlink>
    </w:p>
    <w:p w14:paraId="05F9ABCE" w14:textId="77777777" w:rsidR="00E62908" w:rsidRPr="00AC2B6E" w:rsidRDefault="00902F72" w:rsidP="00AC2B6E">
      <w:pPr>
        <w:pStyle w:val="a4"/>
        <w:numPr>
          <w:ilvl w:val="0"/>
          <w:numId w:val="1"/>
        </w:numPr>
        <w:tabs>
          <w:tab w:val="left" w:pos="573"/>
          <w:tab w:val="left" w:pos="574"/>
        </w:tabs>
        <w:ind w:right="162"/>
        <w:jc w:val="both"/>
        <w:rPr>
          <w:rFonts w:ascii="Cambria" w:hAnsi="Cambria"/>
          <w:sz w:val="20"/>
          <w:lang w:val="uk-UA"/>
        </w:rPr>
      </w:pPr>
      <w:proofErr w:type="spellStart"/>
      <w:r w:rsidRPr="00AC2B6E">
        <w:rPr>
          <w:rFonts w:ascii="Cambria" w:hAnsi="Cambria"/>
          <w:sz w:val="20"/>
          <w:lang w:val="uk-UA"/>
        </w:rPr>
        <w:t>Saito</w:t>
      </w:r>
      <w:proofErr w:type="spellEnd"/>
      <w:r w:rsidRPr="00AC2B6E">
        <w:rPr>
          <w:rFonts w:ascii="Cambria" w:hAnsi="Cambria"/>
          <w:sz w:val="20"/>
          <w:lang w:val="uk-UA"/>
        </w:rPr>
        <w:t xml:space="preserve"> A, </w:t>
      </w:r>
      <w:proofErr w:type="spellStart"/>
      <w:r w:rsidRPr="00AC2B6E">
        <w:rPr>
          <w:rFonts w:ascii="Cambria" w:hAnsi="Cambria"/>
          <w:sz w:val="20"/>
          <w:lang w:val="uk-UA"/>
        </w:rPr>
        <w:t>Irie</w:t>
      </w:r>
      <w:proofErr w:type="spellEnd"/>
      <w:r w:rsidRPr="00AC2B6E">
        <w:rPr>
          <w:rFonts w:ascii="Cambria" w:hAnsi="Cambria"/>
          <w:sz w:val="20"/>
          <w:lang w:val="uk-UA"/>
        </w:rPr>
        <w:t xml:space="preserve"> T, </w:t>
      </w:r>
      <w:proofErr w:type="spellStart"/>
      <w:r w:rsidRPr="00AC2B6E">
        <w:rPr>
          <w:rFonts w:ascii="Cambria" w:hAnsi="Cambria"/>
          <w:sz w:val="20"/>
          <w:lang w:val="uk-UA"/>
        </w:rPr>
        <w:t>Suzuki</w:t>
      </w:r>
      <w:proofErr w:type="spellEnd"/>
      <w:r w:rsidRPr="00AC2B6E">
        <w:rPr>
          <w:rFonts w:ascii="Cambria" w:hAnsi="Cambria"/>
          <w:sz w:val="20"/>
          <w:lang w:val="uk-UA"/>
        </w:rPr>
        <w:t xml:space="preserve"> R, </w:t>
      </w:r>
      <w:proofErr w:type="spellStart"/>
      <w:r w:rsidRPr="00AC2B6E">
        <w:rPr>
          <w:rFonts w:ascii="Cambria" w:hAnsi="Cambria"/>
          <w:sz w:val="20"/>
          <w:lang w:val="uk-UA"/>
        </w:rPr>
        <w:t>Maemura</w:t>
      </w:r>
      <w:proofErr w:type="spellEnd"/>
      <w:r w:rsidRPr="00AC2B6E">
        <w:rPr>
          <w:rFonts w:ascii="Cambria" w:hAnsi="Cambria"/>
          <w:sz w:val="20"/>
          <w:lang w:val="uk-UA"/>
        </w:rPr>
        <w:t xml:space="preserve"> T, </w:t>
      </w:r>
      <w:proofErr w:type="spellStart"/>
      <w:r w:rsidRPr="00AC2B6E">
        <w:rPr>
          <w:rFonts w:ascii="Cambria" w:hAnsi="Cambria"/>
          <w:sz w:val="20"/>
          <w:lang w:val="uk-UA"/>
        </w:rPr>
        <w:t>Uriu</w:t>
      </w:r>
      <w:proofErr w:type="spellEnd"/>
      <w:r w:rsidRPr="00AC2B6E">
        <w:rPr>
          <w:rFonts w:ascii="Cambria" w:hAnsi="Cambria"/>
          <w:sz w:val="20"/>
          <w:lang w:val="uk-UA"/>
        </w:rPr>
        <w:t xml:space="preserve"> K, </w:t>
      </w:r>
      <w:proofErr w:type="spellStart"/>
      <w:r w:rsidRPr="00AC2B6E">
        <w:rPr>
          <w:rFonts w:ascii="Cambria" w:hAnsi="Cambria"/>
          <w:sz w:val="20"/>
          <w:lang w:val="uk-UA"/>
        </w:rPr>
        <w:t>Kosugi</w:t>
      </w:r>
      <w:proofErr w:type="spellEnd"/>
      <w:r w:rsidRPr="00AC2B6E">
        <w:rPr>
          <w:rFonts w:ascii="Cambria" w:hAnsi="Cambria"/>
          <w:sz w:val="20"/>
          <w:lang w:val="uk-UA"/>
        </w:rPr>
        <w:t xml:space="preserve"> Y, et al. SARS-CoV-2 </w:t>
      </w:r>
      <w:proofErr w:type="spellStart"/>
      <w:r w:rsidRPr="00AC2B6E">
        <w:rPr>
          <w:rFonts w:ascii="Cambria" w:hAnsi="Cambria"/>
          <w:sz w:val="20"/>
          <w:lang w:val="uk-UA"/>
        </w:rPr>
        <w:t>spike</w:t>
      </w:r>
      <w:proofErr w:type="spellEnd"/>
      <w:r w:rsidRPr="00AC2B6E">
        <w:rPr>
          <w:rFonts w:ascii="Cambria" w:hAnsi="Cambria"/>
          <w:sz w:val="20"/>
          <w:lang w:val="uk-UA"/>
        </w:rPr>
        <w:t xml:space="preserve"> P681R </w:t>
      </w:r>
      <w:proofErr w:type="spellStart"/>
      <w:r w:rsidRPr="00AC2B6E">
        <w:rPr>
          <w:rFonts w:ascii="Cambria" w:hAnsi="Cambria"/>
          <w:sz w:val="20"/>
          <w:lang w:val="uk-UA"/>
        </w:rPr>
        <w:t>mutation</w:t>
      </w:r>
      <w:proofErr w:type="spellEnd"/>
      <w:r w:rsidRPr="00AC2B6E">
        <w:rPr>
          <w:rFonts w:ascii="Cambria" w:hAnsi="Cambria"/>
          <w:sz w:val="20"/>
          <w:lang w:val="uk-UA"/>
        </w:rPr>
        <w:t xml:space="preserve">, a </w:t>
      </w:r>
      <w:proofErr w:type="spellStart"/>
      <w:r w:rsidRPr="00AC2B6E">
        <w:rPr>
          <w:rFonts w:ascii="Cambria" w:hAnsi="Cambria"/>
          <w:sz w:val="20"/>
          <w:lang w:val="uk-UA"/>
        </w:rPr>
        <w:t>hallmark</w:t>
      </w:r>
      <w:proofErr w:type="spellEnd"/>
      <w:r w:rsidRPr="00AC2B6E">
        <w:rPr>
          <w:rFonts w:ascii="Cambria" w:hAnsi="Cambria"/>
          <w:sz w:val="20"/>
          <w:lang w:val="uk-UA"/>
        </w:rPr>
        <w:t xml:space="preserve"> of the </w:t>
      </w:r>
      <w:proofErr w:type="spellStart"/>
      <w:r w:rsidRPr="00AC2B6E">
        <w:rPr>
          <w:rFonts w:ascii="Cambria" w:hAnsi="Cambria"/>
          <w:sz w:val="20"/>
          <w:lang w:val="uk-UA"/>
        </w:rPr>
        <w:t>Delta</w:t>
      </w:r>
      <w:proofErr w:type="spellEnd"/>
      <w:r w:rsidRPr="00AC2B6E">
        <w:rPr>
          <w:rFonts w:ascii="Cambria" w:hAnsi="Cambria"/>
          <w:sz w:val="20"/>
          <w:lang w:val="uk-UA"/>
        </w:rPr>
        <w:t xml:space="preserve"> </w:t>
      </w:r>
      <w:proofErr w:type="spellStart"/>
      <w:r w:rsidRPr="00AC2B6E">
        <w:rPr>
          <w:rFonts w:ascii="Cambria" w:hAnsi="Cambria"/>
          <w:sz w:val="20"/>
          <w:lang w:val="uk-UA"/>
        </w:rPr>
        <w:t>variant</w:t>
      </w:r>
      <w:proofErr w:type="spellEnd"/>
      <w:r w:rsidRPr="00AC2B6E">
        <w:rPr>
          <w:rFonts w:ascii="Cambria" w:hAnsi="Cambria"/>
          <w:sz w:val="20"/>
          <w:lang w:val="uk-UA"/>
        </w:rPr>
        <w:t xml:space="preserve">, </w:t>
      </w:r>
      <w:proofErr w:type="spellStart"/>
      <w:r w:rsidRPr="00AC2B6E">
        <w:rPr>
          <w:rFonts w:ascii="Cambria" w:hAnsi="Cambria"/>
          <w:sz w:val="20"/>
          <w:lang w:val="uk-UA"/>
        </w:rPr>
        <w:t>enhances</w:t>
      </w:r>
      <w:proofErr w:type="spellEnd"/>
      <w:r w:rsidRPr="00AC2B6E">
        <w:rPr>
          <w:rFonts w:ascii="Cambria" w:hAnsi="Cambria"/>
          <w:sz w:val="20"/>
          <w:lang w:val="uk-UA"/>
        </w:rPr>
        <w:t xml:space="preserve"> </w:t>
      </w:r>
      <w:proofErr w:type="spellStart"/>
      <w:r w:rsidRPr="00AC2B6E">
        <w:rPr>
          <w:rFonts w:ascii="Cambria" w:hAnsi="Cambria"/>
          <w:sz w:val="20"/>
          <w:lang w:val="uk-UA"/>
        </w:rPr>
        <w:t>viral</w:t>
      </w:r>
      <w:proofErr w:type="spellEnd"/>
      <w:r w:rsidRPr="00AC2B6E">
        <w:rPr>
          <w:rFonts w:ascii="Cambria" w:hAnsi="Cambria"/>
          <w:sz w:val="20"/>
          <w:lang w:val="uk-UA"/>
        </w:rPr>
        <w:t xml:space="preserve"> </w:t>
      </w:r>
      <w:proofErr w:type="spellStart"/>
      <w:r w:rsidRPr="00AC2B6E">
        <w:rPr>
          <w:rFonts w:ascii="Cambria" w:hAnsi="Cambria"/>
          <w:sz w:val="20"/>
          <w:lang w:val="uk-UA"/>
        </w:rPr>
        <w:t>fusogenicity</w:t>
      </w:r>
      <w:proofErr w:type="spellEnd"/>
      <w:r w:rsidRPr="00AC2B6E">
        <w:rPr>
          <w:rFonts w:ascii="Cambria" w:hAnsi="Cambria"/>
          <w:sz w:val="20"/>
          <w:lang w:val="uk-UA"/>
        </w:rPr>
        <w:t xml:space="preserve"> and </w:t>
      </w:r>
      <w:proofErr w:type="spellStart"/>
      <w:r w:rsidRPr="00AC2B6E">
        <w:rPr>
          <w:rFonts w:ascii="Cambria" w:hAnsi="Cambria"/>
          <w:sz w:val="20"/>
          <w:lang w:val="uk-UA"/>
        </w:rPr>
        <w:t>pathogenicity</w:t>
      </w:r>
      <w:proofErr w:type="spellEnd"/>
      <w:r w:rsidRPr="00AC2B6E">
        <w:rPr>
          <w:rFonts w:ascii="Cambria" w:hAnsi="Cambria"/>
          <w:sz w:val="20"/>
          <w:lang w:val="uk-UA"/>
        </w:rPr>
        <w:t xml:space="preserve">. </w:t>
      </w:r>
      <w:proofErr w:type="spellStart"/>
      <w:r w:rsidRPr="00AC2B6E">
        <w:rPr>
          <w:rFonts w:ascii="Cambria" w:hAnsi="Cambria"/>
          <w:sz w:val="20"/>
          <w:lang w:val="uk-UA"/>
        </w:rPr>
        <w:t>bioRxiv</w:t>
      </w:r>
      <w:proofErr w:type="spellEnd"/>
      <w:r w:rsidRPr="00AC2B6E">
        <w:rPr>
          <w:rFonts w:ascii="Cambria" w:hAnsi="Cambria"/>
          <w:sz w:val="20"/>
          <w:lang w:val="uk-UA"/>
        </w:rPr>
        <w:t xml:space="preserve"> [веб-ресурс]. 2021 </w:t>
      </w:r>
      <w:proofErr w:type="spellStart"/>
      <w:r w:rsidRPr="00AC2B6E">
        <w:rPr>
          <w:rFonts w:ascii="Cambria" w:hAnsi="Cambria"/>
          <w:sz w:val="20"/>
          <w:lang w:val="uk-UA"/>
        </w:rPr>
        <w:t>Jul</w:t>
      </w:r>
      <w:proofErr w:type="spellEnd"/>
      <w:r w:rsidRPr="00AC2B6E">
        <w:rPr>
          <w:rFonts w:ascii="Cambria" w:hAnsi="Cambria"/>
          <w:sz w:val="20"/>
          <w:lang w:val="uk-UA"/>
        </w:rPr>
        <w:t xml:space="preserve"> 19 [станом на 22 липня 2021 року]; 2021.06.17.448820. Режим доступу:</w:t>
      </w:r>
      <w:r w:rsidRPr="00AC2B6E">
        <w:rPr>
          <w:rFonts w:ascii="Cambria" w:hAnsi="Cambria"/>
          <w:color w:val="0000FF"/>
          <w:sz w:val="20"/>
          <w:lang w:val="uk-UA"/>
        </w:rPr>
        <w:t xml:space="preserve"> </w:t>
      </w:r>
      <w:hyperlink r:id="rId131">
        <w:r w:rsidRPr="00AC2B6E">
          <w:rPr>
            <w:rFonts w:ascii="Cambria" w:hAnsi="Cambria"/>
            <w:color w:val="0000FF"/>
            <w:sz w:val="20"/>
            <w:u w:val="single"/>
            <w:lang w:val="uk-UA"/>
          </w:rPr>
          <w:t>https://doi.org/10.1101/2021.06.17.448820</w:t>
        </w:r>
      </w:hyperlink>
    </w:p>
    <w:p w14:paraId="05F9ABCF" w14:textId="19B256E8" w:rsidR="00E62908" w:rsidRPr="00AC2B6E" w:rsidRDefault="00902F72" w:rsidP="00AC2B6E">
      <w:pPr>
        <w:pStyle w:val="a4"/>
        <w:numPr>
          <w:ilvl w:val="0"/>
          <w:numId w:val="1"/>
        </w:numPr>
        <w:tabs>
          <w:tab w:val="left" w:pos="573"/>
          <w:tab w:val="left" w:pos="574"/>
        </w:tabs>
        <w:ind w:right="367"/>
        <w:jc w:val="both"/>
        <w:rPr>
          <w:rFonts w:ascii="Cambria" w:hAnsi="Cambria"/>
          <w:sz w:val="20"/>
          <w:lang w:val="uk-UA"/>
        </w:rPr>
      </w:pPr>
      <w:proofErr w:type="spellStart"/>
      <w:r w:rsidRPr="00AC2B6E">
        <w:rPr>
          <w:rFonts w:ascii="Cambria" w:hAnsi="Cambria"/>
          <w:sz w:val="20"/>
          <w:lang w:val="uk-UA"/>
        </w:rPr>
        <w:t>Kristiansen</w:t>
      </w:r>
      <w:proofErr w:type="spellEnd"/>
      <w:r w:rsidRPr="00AC2B6E">
        <w:rPr>
          <w:rFonts w:ascii="Cambria" w:hAnsi="Cambria"/>
          <w:sz w:val="20"/>
          <w:lang w:val="uk-UA"/>
        </w:rPr>
        <w:t xml:space="preserve"> </w:t>
      </w:r>
      <w:proofErr w:type="spellStart"/>
      <w:r w:rsidRPr="00AC2B6E">
        <w:rPr>
          <w:rFonts w:ascii="Cambria" w:hAnsi="Cambria"/>
          <w:sz w:val="20"/>
          <w:lang w:val="uk-UA"/>
        </w:rPr>
        <w:t>PA</w:t>
      </w:r>
      <w:proofErr w:type="spellEnd"/>
      <w:r w:rsidRPr="00AC2B6E">
        <w:rPr>
          <w:rFonts w:ascii="Cambria" w:hAnsi="Cambria"/>
          <w:sz w:val="20"/>
          <w:lang w:val="uk-UA"/>
        </w:rPr>
        <w:t xml:space="preserve">, </w:t>
      </w:r>
      <w:proofErr w:type="spellStart"/>
      <w:r w:rsidRPr="00AC2B6E">
        <w:rPr>
          <w:rFonts w:ascii="Cambria" w:hAnsi="Cambria"/>
          <w:sz w:val="20"/>
          <w:lang w:val="uk-UA"/>
        </w:rPr>
        <w:t>Page</w:t>
      </w:r>
      <w:proofErr w:type="spellEnd"/>
      <w:r w:rsidRPr="00AC2B6E">
        <w:rPr>
          <w:rFonts w:ascii="Cambria" w:hAnsi="Cambria"/>
          <w:sz w:val="20"/>
          <w:lang w:val="uk-UA"/>
        </w:rPr>
        <w:t xml:space="preserve"> M, </w:t>
      </w:r>
      <w:proofErr w:type="spellStart"/>
      <w:r w:rsidRPr="00AC2B6E">
        <w:rPr>
          <w:rFonts w:ascii="Cambria" w:hAnsi="Cambria"/>
          <w:sz w:val="20"/>
          <w:lang w:val="uk-UA"/>
        </w:rPr>
        <w:t>Bernasconi</w:t>
      </w:r>
      <w:proofErr w:type="spellEnd"/>
      <w:r w:rsidRPr="00AC2B6E">
        <w:rPr>
          <w:rFonts w:ascii="Cambria" w:hAnsi="Cambria"/>
          <w:sz w:val="20"/>
          <w:lang w:val="uk-UA"/>
        </w:rPr>
        <w:t xml:space="preserve"> V, </w:t>
      </w:r>
      <w:proofErr w:type="spellStart"/>
      <w:r w:rsidRPr="00AC2B6E">
        <w:rPr>
          <w:rFonts w:ascii="Cambria" w:hAnsi="Cambria"/>
          <w:sz w:val="20"/>
          <w:lang w:val="uk-UA"/>
        </w:rPr>
        <w:t>Mattiuzzo</w:t>
      </w:r>
      <w:proofErr w:type="spellEnd"/>
      <w:r w:rsidRPr="00AC2B6E">
        <w:rPr>
          <w:rFonts w:ascii="Cambria" w:hAnsi="Cambria"/>
          <w:sz w:val="20"/>
          <w:lang w:val="uk-UA"/>
        </w:rPr>
        <w:t xml:space="preserve"> G, </w:t>
      </w:r>
      <w:proofErr w:type="spellStart"/>
      <w:r w:rsidRPr="00AC2B6E">
        <w:rPr>
          <w:rFonts w:ascii="Cambria" w:hAnsi="Cambria"/>
          <w:sz w:val="20"/>
          <w:lang w:val="uk-UA"/>
        </w:rPr>
        <w:t>Dull</w:t>
      </w:r>
      <w:proofErr w:type="spellEnd"/>
      <w:r w:rsidRPr="00AC2B6E">
        <w:rPr>
          <w:rFonts w:ascii="Cambria" w:hAnsi="Cambria"/>
          <w:sz w:val="20"/>
          <w:lang w:val="uk-UA"/>
        </w:rPr>
        <w:t xml:space="preserve"> P, </w:t>
      </w:r>
      <w:proofErr w:type="spellStart"/>
      <w:r w:rsidRPr="00AC2B6E">
        <w:rPr>
          <w:rFonts w:ascii="Cambria" w:hAnsi="Cambria"/>
          <w:sz w:val="20"/>
          <w:lang w:val="uk-UA"/>
        </w:rPr>
        <w:t>Makar</w:t>
      </w:r>
      <w:proofErr w:type="spellEnd"/>
      <w:r w:rsidRPr="00AC2B6E">
        <w:rPr>
          <w:rFonts w:ascii="Cambria" w:hAnsi="Cambria"/>
          <w:sz w:val="20"/>
          <w:lang w:val="uk-UA"/>
        </w:rPr>
        <w:t xml:space="preserve"> K, et al. WHO International Standard for anti-SARS-CoV-2 </w:t>
      </w:r>
      <w:proofErr w:type="spellStart"/>
      <w:r w:rsidRPr="00AC2B6E">
        <w:rPr>
          <w:rFonts w:ascii="Cambria" w:hAnsi="Cambria"/>
          <w:sz w:val="20"/>
          <w:lang w:val="uk-UA"/>
        </w:rPr>
        <w:t>immunoglobulin</w:t>
      </w:r>
      <w:proofErr w:type="spellEnd"/>
      <w:r w:rsidRPr="00AC2B6E">
        <w:rPr>
          <w:rFonts w:ascii="Cambria" w:hAnsi="Cambria"/>
          <w:sz w:val="20"/>
          <w:lang w:val="uk-UA"/>
        </w:rPr>
        <w:t xml:space="preserve"> [веб-ресурс]. </w:t>
      </w:r>
      <w:proofErr w:type="spellStart"/>
      <w:r w:rsidRPr="00AC2B6E">
        <w:rPr>
          <w:rFonts w:ascii="Cambria" w:hAnsi="Cambria"/>
          <w:sz w:val="20"/>
          <w:lang w:val="uk-UA"/>
        </w:rPr>
        <w:t>Vol</w:t>
      </w:r>
      <w:proofErr w:type="spellEnd"/>
      <w:r w:rsidRPr="00AC2B6E">
        <w:rPr>
          <w:rFonts w:ascii="Cambria" w:hAnsi="Cambria"/>
          <w:sz w:val="20"/>
          <w:lang w:val="uk-UA"/>
        </w:rPr>
        <w:t xml:space="preserve">. 397, The Lancet. </w:t>
      </w:r>
      <w:proofErr w:type="spellStart"/>
      <w:r w:rsidRPr="00AC2B6E">
        <w:rPr>
          <w:rFonts w:ascii="Cambria" w:hAnsi="Cambria"/>
          <w:sz w:val="20"/>
          <w:lang w:val="uk-UA"/>
        </w:rPr>
        <w:t>Elsevier</w:t>
      </w:r>
      <w:proofErr w:type="spellEnd"/>
      <w:r w:rsidRPr="00AC2B6E">
        <w:rPr>
          <w:rFonts w:ascii="Cambria" w:hAnsi="Cambria"/>
          <w:sz w:val="20"/>
          <w:lang w:val="uk-UA"/>
        </w:rPr>
        <w:t xml:space="preserve"> </w:t>
      </w:r>
      <w:proofErr w:type="spellStart"/>
      <w:r w:rsidRPr="00AC2B6E">
        <w:rPr>
          <w:rFonts w:ascii="Cambria" w:hAnsi="Cambria"/>
          <w:sz w:val="20"/>
          <w:lang w:val="uk-UA"/>
        </w:rPr>
        <w:t>B.V</w:t>
      </w:r>
      <w:proofErr w:type="spellEnd"/>
      <w:r w:rsidRPr="00AC2B6E">
        <w:rPr>
          <w:rFonts w:ascii="Cambria" w:hAnsi="Cambria"/>
          <w:sz w:val="20"/>
          <w:lang w:val="uk-UA"/>
        </w:rPr>
        <w:t>.; 2021 [станом на 21 квітня 2021 року]. p. 1347–8. Режим доступу:</w:t>
      </w:r>
      <w:r w:rsidRPr="00AC2B6E">
        <w:rPr>
          <w:rFonts w:ascii="Cambria" w:hAnsi="Cambria"/>
          <w:color w:val="0000FF"/>
          <w:sz w:val="20"/>
          <w:lang w:val="uk-UA"/>
        </w:rPr>
        <w:t xml:space="preserve"> </w:t>
      </w:r>
      <w:hyperlink r:id="rId132">
        <w:r w:rsidRPr="00AC2B6E">
          <w:rPr>
            <w:rFonts w:ascii="Cambria" w:hAnsi="Cambria"/>
            <w:color w:val="0000FF"/>
            <w:sz w:val="20"/>
            <w:u w:val="single"/>
            <w:lang w:val="uk-UA"/>
          </w:rPr>
          <w:t>https://www.nibsc.org/products/</w:t>
        </w:r>
      </w:hyperlink>
    </w:p>
    <w:p w14:paraId="05F9ABD0" w14:textId="77777777" w:rsidR="00E62908" w:rsidRPr="00AC2B6E" w:rsidRDefault="00902F72" w:rsidP="00AC2B6E">
      <w:pPr>
        <w:pStyle w:val="a4"/>
        <w:numPr>
          <w:ilvl w:val="0"/>
          <w:numId w:val="1"/>
        </w:numPr>
        <w:tabs>
          <w:tab w:val="left" w:pos="573"/>
          <w:tab w:val="left" w:pos="574"/>
        </w:tabs>
        <w:ind w:right="454"/>
        <w:jc w:val="both"/>
        <w:rPr>
          <w:rFonts w:ascii="Cambria" w:hAnsi="Cambria"/>
          <w:sz w:val="20"/>
          <w:lang w:val="uk-UA"/>
        </w:rPr>
      </w:pPr>
      <w:proofErr w:type="spellStart"/>
      <w:r w:rsidRPr="00AC2B6E">
        <w:rPr>
          <w:rFonts w:ascii="Cambria" w:hAnsi="Cambria"/>
          <w:sz w:val="20"/>
          <w:lang w:val="uk-UA"/>
        </w:rPr>
        <w:t>Davies</w:t>
      </w:r>
      <w:proofErr w:type="spellEnd"/>
      <w:r w:rsidRPr="00AC2B6E">
        <w:rPr>
          <w:rFonts w:ascii="Cambria" w:hAnsi="Cambria"/>
          <w:sz w:val="20"/>
          <w:lang w:val="uk-UA"/>
        </w:rPr>
        <w:t xml:space="preserve"> </w:t>
      </w:r>
      <w:proofErr w:type="spellStart"/>
      <w:r w:rsidRPr="00AC2B6E">
        <w:rPr>
          <w:rFonts w:ascii="Cambria" w:hAnsi="Cambria"/>
          <w:sz w:val="20"/>
          <w:lang w:val="uk-UA"/>
        </w:rPr>
        <w:t>NG</w:t>
      </w:r>
      <w:proofErr w:type="spellEnd"/>
      <w:r w:rsidRPr="00AC2B6E">
        <w:rPr>
          <w:rFonts w:ascii="Cambria" w:hAnsi="Cambria"/>
          <w:sz w:val="20"/>
          <w:lang w:val="uk-UA"/>
        </w:rPr>
        <w:t xml:space="preserve">, </w:t>
      </w:r>
      <w:proofErr w:type="spellStart"/>
      <w:r w:rsidRPr="00AC2B6E">
        <w:rPr>
          <w:rFonts w:ascii="Cambria" w:hAnsi="Cambria"/>
          <w:sz w:val="20"/>
          <w:lang w:val="uk-UA"/>
        </w:rPr>
        <w:t>Abbott</w:t>
      </w:r>
      <w:proofErr w:type="spellEnd"/>
      <w:r w:rsidRPr="00AC2B6E">
        <w:rPr>
          <w:rFonts w:ascii="Cambria" w:hAnsi="Cambria"/>
          <w:sz w:val="20"/>
          <w:lang w:val="uk-UA"/>
        </w:rPr>
        <w:t xml:space="preserve"> S, Barnard </w:t>
      </w:r>
      <w:proofErr w:type="spellStart"/>
      <w:r w:rsidRPr="00AC2B6E">
        <w:rPr>
          <w:rFonts w:ascii="Cambria" w:hAnsi="Cambria"/>
          <w:sz w:val="20"/>
          <w:lang w:val="uk-UA"/>
        </w:rPr>
        <w:t>RC</w:t>
      </w:r>
      <w:proofErr w:type="spellEnd"/>
      <w:r w:rsidRPr="00AC2B6E">
        <w:rPr>
          <w:rFonts w:ascii="Cambria" w:hAnsi="Cambria"/>
          <w:sz w:val="20"/>
          <w:lang w:val="uk-UA"/>
        </w:rPr>
        <w:t xml:space="preserve">, </w:t>
      </w:r>
      <w:proofErr w:type="spellStart"/>
      <w:r w:rsidRPr="00AC2B6E">
        <w:rPr>
          <w:rFonts w:ascii="Cambria" w:hAnsi="Cambria"/>
          <w:sz w:val="20"/>
          <w:lang w:val="uk-UA"/>
        </w:rPr>
        <w:t>Jarvis</w:t>
      </w:r>
      <w:proofErr w:type="spellEnd"/>
      <w:r w:rsidRPr="00AC2B6E">
        <w:rPr>
          <w:rFonts w:ascii="Cambria" w:hAnsi="Cambria"/>
          <w:sz w:val="20"/>
          <w:lang w:val="uk-UA"/>
        </w:rPr>
        <w:t xml:space="preserve"> CI, </w:t>
      </w:r>
      <w:proofErr w:type="spellStart"/>
      <w:r w:rsidRPr="00AC2B6E">
        <w:rPr>
          <w:rFonts w:ascii="Cambria" w:hAnsi="Cambria"/>
          <w:sz w:val="20"/>
          <w:lang w:val="uk-UA"/>
        </w:rPr>
        <w:t>Kucharski</w:t>
      </w:r>
      <w:proofErr w:type="spellEnd"/>
      <w:r w:rsidRPr="00AC2B6E">
        <w:rPr>
          <w:rFonts w:ascii="Cambria" w:hAnsi="Cambria"/>
          <w:sz w:val="20"/>
          <w:lang w:val="uk-UA"/>
        </w:rPr>
        <w:t xml:space="preserve"> </w:t>
      </w:r>
      <w:proofErr w:type="spellStart"/>
      <w:r w:rsidRPr="00AC2B6E">
        <w:rPr>
          <w:rFonts w:ascii="Cambria" w:hAnsi="Cambria"/>
          <w:sz w:val="20"/>
          <w:lang w:val="uk-UA"/>
        </w:rPr>
        <w:t>AJ</w:t>
      </w:r>
      <w:proofErr w:type="spellEnd"/>
      <w:r w:rsidRPr="00AC2B6E">
        <w:rPr>
          <w:rFonts w:ascii="Cambria" w:hAnsi="Cambria"/>
          <w:sz w:val="20"/>
          <w:lang w:val="uk-UA"/>
        </w:rPr>
        <w:t xml:space="preserve">, </w:t>
      </w:r>
      <w:proofErr w:type="spellStart"/>
      <w:r w:rsidRPr="00AC2B6E">
        <w:rPr>
          <w:rFonts w:ascii="Cambria" w:hAnsi="Cambria"/>
          <w:sz w:val="20"/>
          <w:lang w:val="uk-UA"/>
        </w:rPr>
        <w:t>Munday</w:t>
      </w:r>
      <w:proofErr w:type="spellEnd"/>
      <w:r w:rsidRPr="00AC2B6E">
        <w:rPr>
          <w:rFonts w:ascii="Cambria" w:hAnsi="Cambria"/>
          <w:sz w:val="20"/>
          <w:lang w:val="uk-UA"/>
        </w:rPr>
        <w:t xml:space="preserve"> </w:t>
      </w:r>
      <w:proofErr w:type="spellStart"/>
      <w:r w:rsidRPr="00AC2B6E">
        <w:rPr>
          <w:rFonts w:ascii="Cambria" w:hAnsi="Cambria"/>
          <w:sz w:val="20"/>
          <w:lang w:val="uk-UA"/>
        </w:rPr>
        <w:t>JD</w:t>
      </w:r>
      <w:proofErr w:type="spellEnd"/>
      <w:r w:rsidRPr="00AC2B6E">
        <w:rPr>
          <w:rFonts w:ascii="Cambria" w:hAnsi="Cambria"/>
          <w:sz w:val="20"/>
          <w:lang w:val="uk-UA"/>
        </w:rPr>
        <w:t xml:space="preserve">, et al. </w:t>
      </w:r>
      <w:proofErr w:type="spellStart"/>
      <w:r w:rsidRPr="00AC2B6E">
        <w:rPr>
          <w:rFonts w:ascii="Cambria" w:hAnsi="Cambria"/>
          <w:sz w:val="20"/>
          <w:lang w:val="uk-UA"/>
        </w:rPr>
        <w:t>Estimated</w:t>
      </w:r>
      <w:proofErr w:type="spellEnd"/>
      <w:r w:rsidRPr="00AC2B6E">
        <w:rPr>
          <w:rFonts w:ascii="Cambria" w:hAnsi="Cambria"/>
          <w:sz w:val="20"/>
          <w:lang w:val="uk-UA"/>
        </w:rPr>
        <w:t xml:space="preserve"> </w:t>
      </w:r>
      <w:proofErr w:type="spellStart"/>
      <w:r w:rsidRPr="00AC2B6E">
        <w:rPr>
          <w:rFonts w:ascii="Cambria" w:hAnsi="Cambria"/>
          <w:sz w:val="20"/>
          <w:lang w:val="uk-UA"/>
        </w:rPr>
        <w:t>transmissibility</w:t>
      </w:r>
      <w:proofErr w:type="spellEnd"/>
      <w:r w:rsidRPr="00AC2B6E">
        <w:rPr>
          <w:rFonts w:ascii="Cambria" w:hAnsi="Cambria"/>
          <w:sz w:val="20"/>
          <w:lang w:val="uk-UA"/>
        </w:rPr>
        <w:t xml:space="preserve"> and </w:t>
      </w:r>
      <w:proofErr w:type="spellStart"/>
      <w:r w:rsidRPr="00AC2B6E">
        <w:rPr>
          <w:rFonts w:ascii="Cambria" w:hAnsi="Cambria"/>
          <w:sz w:val="20"/>
          <w:lang w:val="uk-UA"/>
        </w:rPr>
        <w:t>impact</w:t>
      </w:r>
      <w:proofErr w:type="spellEnd"/>
      <w:r w:rsidRPr="00AC2B6E">
        <w:rPr>
          <w:rFonts w:ascii="Cambria" w:hAnsi="Cambria"/>
          <w:sz w:val="20"/>
          <w:lang w:val="uk-UA"/>
        </w:rPr>
        <w:t xml:space="preserve"> of SARS-CoV-2 </w:t>
      </w:r>
      <w:proofErr w:type="spellStart"/>
      <w:r w:rsidRPr="00AC2B6E">
        <w:rPr>
          <w:rFonts w:ascii="Cambria" w:hAnsi="Cambria"/>
          <w:sz w:val="20"/>
          <w:lang w:val="uk-UA"/>
        </w:rPr>
        <w:t>lineage</w:t>
      </w:r>
      <w:proofErr w:type="spellEnd"/>
      <w:r w:rsidRPr="00AC2B6E">
        <w:rPr>
          <w:rFonts w:ascii="Cambria" w:hAnsi="Cambria"/>
          <w:sz w:val="20"/>
          <w:lang w:val="uk-UA"/>
        </w:rPr>
        <w:t xml:space="preserve"> B.1.1.7 in England. Science (80- ) [веб-ресурс]. 2021 </w:t>
      </w:r>
      <w:proofErr w:type="spellStart"/>
      <w:r w:rsidRPr="00AC2B6E">
        <w:rPr>
          <w:rFonts w:ascii="Cambria" w:hAnsi="Cambria"/>
          <w:sz w:val="20"/>
          <w:lang w:val="uk-UA"/>
        </w:rPr>
        <w:t>Apr</w:t>
      </w:r>
      <w:proofErr w:type="spellEnd"/>
      <w:r w:rsidRPr="00AC2B6E">
        <w:rPr>
          <w:rFonts w:ascii="Cambria" w:hAnsi="Cambria"/>
          <w:sz w:val="20"/>
          <w:lang w:val="uk-UA"/>
        </w:rPr>
        <w:t xml:space="preserve"> 9 [станом на 5 травня 2021 року]; 372(6538):eabg3055. Режим доступу:</w:t>
      </w:r>
      <w:r w:rsidRPr="00AC2B6E">
        <w:rPr>
          <w:rFonts w:ascii="Cambria" w:hAnsi="Cambria"/>
          <w:color w:val="0000FF"/>
          <w:sz w:val="20"/>
          <w:lang w:val="uk-UA"/>
        </w:rPr>
        <w:t xml:space="preserve"> </w:t>
      </w:r>
      <w:hyperlink r:id="rId133">
        <w:r w:rsidRPr="00AC2B6E">
          <w:rPr>
            <w:rFonts w:ascii="Cambria" w:hAnsi="Cambria"/>
            <w:color w:val="0000FF"/>
            <w:sz w:val="20"/>
            <w:u w:val="single"/>
            <w:lang w:val="uk-UA"/>
          </w:rPr>
          <w:t>https://doi.org/10.1126/science.abg3055</w:t>
        </w:r>
      </w:hyperlink>
    </w:p>
    <w:p w14:paraId="05F9ABD1" w14:textId="77777777" w:rsidR="00E62908" w:rsidRPr="00AC2B6E" w:rsidRDefault="00902F72" w:rsidP="00AC2B6E">
      <w:pPr>
        <w:pStyle w:val="a4"/>
        <w:numPr>
          <w:ilvl w:val="0"/>
          <w:numId w:val="1"/>
        </w:numPr>
        <w:tabs>
          <w:tab w:val="left" w:pos="574"/>
        </w:tabs>
        <w:ind w:right="218"/>
        <w:jc w:val="both"/>
        <w:rPr>
          <w:rFonts w:ascii="Cambria" w:hAnsi="Cambria"/>
          <w:sz w:val="20"/>
          <w:lang w:val="uk-UA"/>
        </w:rPr>
      </w:pPr>
      <w:r w:rsidRPr="00AC2B6E">
        <w:rPr>
          <w:rFonts w:ascii="Cambria" w:hAnsi="Cambria"/>
          <w:sz w:val="20"/>
          <w:lang w:val="uk-UA"/>
        </w:rPr>
        <w:t xml:space="preserve">Lewis </w:t>
      </w:r>
      <w:proofErr w:type="spellStart"/>
      <w:r w:rsidRPr="00AC2B6E">
        <w:rPr>
          <w:rFonts w:ascii="Cambria" w:hAnsi="Cambria"/>
          <w:sz w:val="20"/>
          <w:lang w:val="uk-UA"/>
        </w:rPr>
        <w:t>NM</w:t>
      </w:r>
      <w:proofErr w:type="spellEnd"/>
      <w:r w:rsidRPr="00AC2B6E">
        <w:rPr>
          <w:rFonts w:ascii="Cambria" w:hAnsi="Cambria"/>
          <w:sz w:val="20"/>
          <w:lang w:val="uk-UA"/>
        </w:rPr>
        <w:t xml:space="preserve">, Chu </w:t>
      </w:r>
      <w:proofErr w:type="spellStart"/>
      <w:r w:rsidRPr="00AC2B6E">
        <w:rPr>
          <w:rFonts w:ascii="Cambria" w:hAnsi="Cambria"/>
          <w:sz w:val="20"/>
          <w:lang w:val="uk-UA"/>
        </w:rPr>
        <w:t>VT</w:t>
      </w:r>
      <w:proofErr w:type="spellEnd"/>
      <w:r w:rsidRPr="00AC2B6E">
        <w:rPr>
          <w:rFonts w:ascii="Cambria" w:hAnsi="Cambria"/>
          <w:sz w:val="20"/>
          <w:lang w:val="uk-UA"/>
        </w:rPr>
        <w:t xml:space="preserve">, </w:t>
      </w:r>
      <w:proofErr w:type="spellStart"/>
      <w:r w:rsidRPr="00AC2B6E">
        <w:rPr>
          <w:rFonts w:ascii="Cambria" w:hAnsi="Cambria"/>
          <w:sz w:val="20"/>
          <w:lang w:val="uk-UA"/>
        </w:rPr>
        <w:t>Ye</w:t>
      </w:r>
      <w:proofErr w:type="spellEnd"/>
      <w:r w:rsidRPr="00AC2B6E">
        <w:rPr>
          <w:rFonts w:ascii="Cambria" w:hAnsi="Cambria"/>
          <w:sz w:val="20"/>
          <w:lang w:val="uk-UA"/>
        </w:rPr>
        <w:t xml:space="preserve"> D, </w:t>
      </w:r>
      <w:proofErr w:type="spellStart"/>
      <w:r w:rsidRPr="00AC2B6E">
        <w:rPr>
          <w:rFonts w:ascii="Cambria" w:hAnsi="Cambria"/>
          <w:sz w:val="20"/>
          <w:lang w:val="uk-UA"/>
        </w:rPr>
        <w:t>Conners</w:t>
      </w:r>
      <w:proofErr w:type="spellEnd"/>
      <w:r w:rsidRPr="00AC2B6E">
        <w:rPr>
          <w:rFonts w:ascii="Cambria" w:hAnsi="Cambria"/>
          <w:sz w:val="20"/>
          <w:lang w:val="uk-UA"/>
        </w:rPr>
        <w:t xml:space="preserve"> </w:t>
      </w:r>
      <w:proofErr w:type="spellStart"/>
      <w:r w:rsidRPr="00AC2B6E">
        <w:rPr>
          <w:rFonts w:ascii="Cambria" w:hAnsi="Cambria"/>
          <w:sz w:val="20"/>
          <w:lang w:val="uk-UA"/>
        </w:rPr>
        <w:t>EE</w:t>
      </w:r>
      <w:proofErr w:type="spellEnd"/>
      <w:r w:rsidRPr="00AC2B6E">
        <w:rPr>
          <w:rFonts w:ascii="Cambria" w:hAnsi="Cambria"/>
          <w:sz w:val="20"/>
          <w:lang w:val="uk-UA"/>
        </w:rPr>
        <w:t xml:space="preserve">, </w:t>
      </w:r>
      <w:proofErr w:type="spellStart"/>
      <w:r w:rsidRPr="00AC2B6E">
        <w:rPr>
          <w:rFonts w:ascii="Cambria" w:hAnsi="Cambria"/>
          <w:sz w:val="20"/>
          <w:lang w:val="uk-UA"/>
        </w:rPr>
        <w:t>Gharpure</w:t>
      </w:r>
      <w:proofErr w:type="spellEnd"/>
      <w:r w:rsidRPr="00AC2B6E">
        <w:rPr>
          <w:rFonts w:ascii="Cambria" w:hAnsi="Cambria"/>
          <w:sz w:val="20"/>
          <w:lang w:val="uk-UA"/>
        </w:rPr>
        <w:t xml:space="preserve"> R, </w:t>
      </w:r>
      <w:proofErr w:type="spellStart"/>
      <w:r w:rsidRPr="00AC2B6E">
        <w:rPr>
          <w:rFonts w:ascii="Cambria" w:hAnsi="Cambria"/>
          <w:sz w:val="20"/>
          <w:lang w:val="uk-UA"/>
        </w:rPr>
        <w:t>Laws</w:t>
      </w:r>
      <w:proofErr w:type="spellEnd"/>
      <w:r w:rsidRPr="00AC2B6E">
        <w:rPr>
          <w:rFonts w:ascii="Cambria" w:hAnsi="Cambria"/>
          <w:sz w:val="20"/>
          <w:lang w:val="uk-UA"/>
        </w:rPr>
        <w:t xml:space="preserve"> </w:t>
      </w:r>
      <w:proofErr w:type="spellStart"/>
      <w:r w:rsidRPr="00AC2B6E">
        <w:rPr>
          <w:rFonts w:ascii="Cambria" w:hAnsi="Cambria"/>
          <w:sz w:val="20"/>
          <w:lang w:val="uk-UA"/>
        </w:rPr>
        <w:t>RL</w:t>
      </w:r>
      <w:proofErr w:type="spellEnd"/>
      <w:r w:rsidRPr="00AC2B6E">
        <w:rPr>
          <w:rFonts w:ascii="Cambria" w:hAnsi="Cambria"/>
          <w:sz w:val="20"/>
          <w:lang w:val="uk-UA"/>
        </w:rPr>
        <w:t xml:space="preserve">, et al. </w:t>
      </w:r>
      <w:proofErr w:type="spellStart"/>
      <w:r w:rsidRPr="00AC2B6E">
        <w:rPr>
          <w:rFonts w:ascii="Cambria" w:hAnsi="Cambria"/>
          <w:sz w:val="20"/>
          <w:lang w:val="uk-UA"/>
        </w:rPr>
        <w:t>Household</w:t>
      </w:r>
      <w:proofErr w:type="spellEnd"/>
      <w:r w:rsidRPr="00AC2B6E">
        <w:rPr>
          <w:rFonts w:ascii="Cambria" w:hAnsi="Cambria"/>
          <w:sz w:val="20"/>
          <w:lang w:val="uk-UA"/>
        </w:rPr>
        <w:t xml:space="preserve"> Transmission of Severe Acute Respiratory Syndrome Coronavirus-2 in the United </w:t>
      </w:r>
      <w:proofErr w:type="spellStart"/>
      <w:r w:rsidRPr="00AC2B6E">
        <w:rPr>
          <w:rFonts w:ascii="Cambria" w:hAnsi="Cambria"/>
          <w:sz w:val="20"/>
          <w:lang w:val="uk-UA"/>
        </w:rPr>
        <w:t>States</w:t>
      </w:r>
      <w:proofErr w:type="spellEnd"/>
      <w:r w:rsidRPr="00AC2B6E">
        <w:rPr>
          <w:rFonts w:ascii="Cambria" w:hAnsi="Cambria"/>
          <w:sz w:val="20"/>
          <w:lang w:val="uk-UA"/>
        </w:rPr>
        <w:t xml:space="preserve">. </w:t>
      </w:r>
      <w:proofErr w:type="spellStart"/>
      <w:r w:rsidRPr="00AC2B6E">
        <w:rPr>
          <w:rFonts w:ascii="Cambria" w:hAnsi="Cambria"/>
          <w:sz w:val="20"/>
          <w:lang w:val="uk-UA"/>
        </w:rPr>
        <w:t>Clin</w:t>
      </w:r>
      <w:proofErr w:type="spellEnd"/>
      <w:r w:rsidRPr="00AC2B6E">
        <w:rPr>
          <w:rFonts w:ascii="Cambria" w:hAnsi="Cambria"/>
          <w:sz w:val="20"/>
          <w:lang w:val="uk-UA"/>
        </w:rPr>
        <w:t xml:space="preserve"> </w:t>
      </w:r>
      <w:proofErr w:type="spellStart"/>
      <w:r w:rsidRPr="00AC2B6E">
        <w:rPr>
          <w:rFonts w:ascii="Cambria" w:hAnsi="Cambria"/>
          <w:sz w:val="20"/>
          <w:lang w:val="uk-UA"/>
        </w:rPr>
        <w:t>Infect</w:t>
      </w:r>
      <w:proofErr w:type="spellEnd"/>
      <w:r w:rsidRPr="00AC2B6E">
        <w:rPr>
          <w:rFonts w:ascii="Cambria" w:hAnsi="Cambria"/>
          <w:sz w:val="20"/>
          <w:lang w:val="uk-UA"/>
        </w:rPr>
        <w:t xml:space="preserve"> </w:t>
      </w:r>
      <w:proofErr w:type="spellStart"/>
      <w:r w:rsidRPr="00AC2B6E">
        <w:rPr>
          <w:rFonts w:ascii="Cambria" w:hAnsi="Cambria"/>
          <w:sz w:val="20"/>
          <w:lang w:val="uk-UA"/>
        </w:rPr>
        <w:t>Dis</w:t>
      </w:r>
      <w:proofErr w:type="spellEnd"/>
      <w:r w:rsidRPr="00AC2B6E">
        <w:rPr>
          <w:rFonts w:ascii="Cambria" w:hAnsi="Cambria"/>
          <w:sz w:val="20"/>
          <w:lang w:val="uk-UA"/>
        </w:rPr>
        <w:t xml:space="preserve"> [веб-ресурс]. 2020 </w:t>
      </w:r>
      <w:proofErr w:type="spellStart"/>
      <w:r w:rsidRPr="00AC2B6E">
        <w:rPr>
          <w:rFonts w:ascii="Cambria" w:hAnsi="Cambria"/>
          <w:sz w:val="20"/>
          <w:lang w:val="uk-UA"/>
        </w:rPr>
        <w:t>Aug</w:t>
      </w:r>
      <w:proofErr w:type="spellEnd"/>
      <w:r w:rsidRPr="00AC2B6E">
        <w:rPr>
          <w:rFonts w:ascii="Cambria" w:hAnsi="Cambria"/>
          <w:sz w:val="20"/>
          <w:lang w:val="uk-UA"/>
        </w:rPr>
        <w:t xml:space="preserve"> 16 [станом на 7 квітня 2021 року]; Режим доступу:</w:t>
      </w:r>
      <w:r w:rsidRPr="00AC2B6E">
        <w:rPr>
          <w:rFonts w:ascii="Cambria" w:hAnsi="Cambria"/>
          <w:color w:val="0000FF"/>
          <w:sz w:val="20"/>
          <w:u w:val="single"/>
          <w:lang w:val="uk-UA"/>
        </w:rPr>
        <w:t xml:space="preserve"> </w:t>
      </w:r>
      <w:hyperlink r:id="rId134">
        <w:r w:rsidRPr="00AC2B6E">
          <w:rPr>
            <w:rFonts w:ascii="Cambria" w:hAnsi="Cambria"/>
            <w:color w:val="0000FF"/>
            <w:sz w:val="20"/>
            <w:u w:val="single"/>
            <w:lang w:val="uk-UA"/>
          </w:rPr>
          <w:t>https://www.ncbi.nlm.nih.gov/pmc/articles/PMC7454394</w:t>
        </w:r>
      </w:hyperlink>
    </w:p>
    <w:p w14:paraId="05F9ABD2" w14:textId="0802E03D" w:rsidR="00E62908" w:rsidRPr="00AC2B6E" w:rsidRDefault="00902F72" w:rsidP="00AC2B6E">
      <w:pPr>
        <w:pStyle w:val="a4"/>
        <w:numPr>
          <w:ilvl w:val="0"/>
          <w:numId w:val="1"/>
        </w:numPr>
        <w:tabs>
          <w:tab w:val="left" w:pos="573"/>
          <w:tab w:val="left" w:pos="574"/>
        </w:tabs>
        <w:ind w:right="839"/>
        <w:jc w:val="both"/>
        <w:rPr>
          <w:rFonts w:ascii="Cambria" w:hAnsi="Cambria"/>
          <w:sz w:val="20"/>
          <w:lang w:val="uk-UA"/>
        </w:rPr>
      </w:pPr>
      <w:r w:rsidRPr="00AC2B6E">
        <w:rPr>
          <w:rFonts w:ascii="Cambria" w:hAnsi="Cambria"/>
          <w:sz w:val="20"/>
          <w:lang w:val="uk-UA"/>
        </w:rPr>
        <w:t xml:space="preserve">20210225_weekly_epi_update </w:t>
      </w:r>
      <w:proofErr w:type="spellStart"/>
      <w:r w:rsidRPr="00AC2B6E">
        <w:rPr>
          <w:rFonts w:ascii="Cambria" w:hAnsi="Cambria"/>
          <w:sz w:val="20"/>
          <w:lang w:val="uk-UA"/>
        </w:rPr>
        <w:t>voc-special-edition</w:t>
      </w:r>
      <w:proofErr w:type="spellEnd"/>
      <w:r w:rsidRPr="00AC2B6E">
        <w:rPr>
          <w:rFonts w:ascii="Cambria" w:hAnsi="Cambria"/>
          <w:sz w:val="20"/>
          <w:lang w:val="uk-UA"/>
        </w:rPr>
        <w:t xml:space="preserve"> [веб-ресурс]. [станом на 21 квітня 2021 року]. Режим доступу</w:t>
      </w:r>
      <w:hyperlink r:id="rId135">
        <w:r w:rsidRPr="00AC2B6E">
          <w:rPr>
            <w:rFonts w:ascii="Cambria" w:hAnsi="Cambria"/>
            <w:color w:val="0000FF"/>
            <w:sz w:val="20"/>
            <w:u w:val="single"/>
            <w:lang w:val="uk-UA"/>
          </w:rPr>
          <w:t xml:space="preserve"> https://www.who.int/docs/default-source/coronaviruse/situation-reports/20210225_weekly_epi_update_voc-special-</w:t>
        </w:r>
      </w:hyperlink>
      <w:hyperlink r:id="rId136">
        <w:r w:rsidRPr="00AC2B6E">
          <w:rPr>
            <w:rFonts w:ascii="Cambria" w:hAnsi="Cambria"/>
            <w:color w:val="0000FF"/>
            <w:sz w:val="20"/>
            <w:u w:val="single"/>
            <w:lang w:val="uk-UA"/>
          </w:rPr>
          <w:t>edition.pdf?sfvrsn=1eacfa47_7</w:t>
        </w:r>
      </w:hyperlink>
    </w:p>
    <w:p w14:paraId="05F9ABD3" w14:textId="77777777" w:rsidR="00E62908" w:rsidRPr="00AC2B6E" w:rsidRDefault="00E62908" w:rsidP="00222EBB">
      <w:pPr>
        <w:rPr>
          <w:rFonts w:ascii="Cambria" w:hAnsi="Cambria"/>
          <w:sz w:val="20"/>
          <w:lang w:val="uk-UA"/>
        </w:rPr>
        <w:sectPr w:rsidR="00E62908" w:rsidRPr="00AC2B6E" w:rsidSect="00A34EBB">
          <w:pgSz w:w="11910" w:h="16840"/>
          <w:pgMar w:top="850" w:right="850" w:bottom="850" w:left="1417" w:header="454" w:footer="361" w:gutter="0"/>
          <w:cols w:space="720"/>
          <w:docGrid w:linePitch="299"/>
        </w:sectPr>
      </w:pPr>
    </w:p>
    <w:p w14:paraId="05F9ABD4" w14:textId="77777777" w:rsidR="00E62908" w:rsidRPr="00AC2B6E" w:rsidRDefault="00902F72" w:rsidP="0035461A">
      <w:pPr>
        <w:pStyle w:val="04"/>
        <w:rPr>
          <w:lang w:val="uk-UA"/>
        </w:rPr>
      </w:pPr>
      <w:bookmarkStart w:id="33" w:name="Acknowledgements"/>
      <w:bookmarkEnd w:id="33"/>
      <w:r w:rsidRPr="00AC2B6E">
        <w:rPr>
          <w:lang w:val="uk-UA"/>
        </w:rPr>
        <w:lastRenderedPageBreak/>
        <w:t>Подяки</w:t>
      </w:r>
    </w:p>
    <w:p w14:paraId="05F9ABD5"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lang w:val="uk-UA"/>
        </w:rPr>
        <w:t>Цей документ було розроблено після консультацій із</w:t>
      </w:r>
    </w:p>
    <w:p w14:paraId="05F9ABD6" w14:textId="77777777" w:rsidR="00E62908" w:rsidRPr="00AC2B6E" w:rsidRDefault="00902F72" w:rsidP="0035461A">
      <w:pPr>
        <w:pStyle w:val="a3"/>
        <w:spacing w:after="120"/>
        <w:ind w:left="120" w:right="135"/>
        <w:jc w:val="both"/>
        <w:rPr>
          <w:rFonts w:ascii="Cambria" w:hAnsi="Cambria"/>
          <w:lang w:val="uk-UA"/>
        </w:rPr>
      </w:pPr>
      <w:r w:rsidRPr="00AC2B6E">
        <w:rPr>
          <w:rFonts w:ascii="Cambria" w:hAnsi="Cambria"/>
          <w:u w:val="single"/>
          <w:lang w:val="uk-UA"/>
        </w:rPr>
        <w:t>Представниками Всесвітньої організації охорони здоров’я:</w:t>
      </w:r>
      <w:r w:rsidRPr="00AC2B6E">
        <w:rPr>
          <w:rFonts w:ascii="Cambria" w:hAnsi="Cambria"/>
          <w:lang w:val="uk-UA"/>
        </w:rPr>
        <w:t xml:space="preserve"> </w:t>
      </w:r>
      <w:proofErr w:type="spellStart"/>
      <w:r w:rsidRPr="00AC2B6E">
        <w:rPr>
          <w:rFonts w:ascii="Cambria" w:hAnsi="Cambria"/>
          <w:lang w:val="uk-UA"/>
        </w:rPr>
        <w:t>Maya</w:t>
      </w:r>
      <w:proofErr w:type="spellEnd"/>
      <w:r w:rsidRPr="00AC2B6E">
        <w:rPr>
          <w:rFonts w:ascii="Cambria" w:hAnsi="Cambria"/>
          <w:lang w:val="uk-UA"/>
        </w:rPr>
        <w:t xml:space="preserve"> </w:t>
      </w:r>
      <w:proofErr w:type="spellStart"/>
      <w:r w:rsidRPr="00AC2B6E">
        <w:rPr>
          <w:rFonts w:ascii="Cambria" w:hAnsi="Cambria"/>
          <w:lang w:val="uk-UA"/>
        </w:rPr>
        <w:t>Allan</w:t>
      </w:r>
      <w:proofErr w:type="spellEnd"/>
      <w:r w:rsidRPr="00AC2B6E">
        <w:rPr>
          <w:rFonts w:ascii="Cambria" w:hAnsi="Cambria"/>
          <w:lang w:val="uk-UA"/>
        </w:rPr>
        <w:t xml:space="preserve">, </w:t>
      </w:r>
      <w:proofErr w:type="spellStart"/>
      <w:r w:rsidRPr="00AC2B6E">
        <w:rPr>
          <w:rFonts w:ascii="Cambria" w:hAnsi="Cambria"/>
          <w:lang w:val="uk-UA"/>
        </w:rPr>
        <w:t>Brett</w:t>
      </w:r>
      <w:proofErr w:type="spellEnd"/>
      <w:r w:rsidRPr="00AC2B6E">
        <w:rPr>
          <w:rFonts w:ascii="Cambria" w:hAnsi="Cambria"/>
          <w:lang w:val="uk-UA"/>
        </w:rPr>
        <w:t xml:space="preserve"> </w:t>
      </w:r>
      <w:proofErr w:type="spellStart"/>
      <w:r w:rsidRPr="00AC2B6E">
        <w:rPr>
          <w:rFonts w:ascii="Cambria" w:hAnsi="Cambria"/>
          <w:lang w:val="uk-UA"/>
        </w:rPr>
        <w:t>Archer</w:t>
      </w:r>
      <w:proofErr w:type="spellEnd"/>
      <w:r w:rsidRPr="00AC2B6E">
        <w:rPr>
          <w:rFonts w:ascii="Cambria" w:hAnsi="Cambria"/>
          <w:lang w:val="uk-UA"/>
        </w:rPr>
        <w:t xml:space="preserve">, </w:t>
      </w:r>
      <w:proofErr w:type="spellStart"/>
      <w:r w:rsidRPr="00AC2B6E">
        <w:rPr>
          <w:rFonts w:ascii="Cambria" w:hAnsi="Cambria"/>
          <w:lang w:val="uk-UA"/>
        </w:rPr>
        <w:t>Armanath</w:t>
      </w:r>
      <w:proofErr w:type="spellEnd"/>
      <w:r w:rsidRPr="00AC2B6E">
        <w:rPr>
          <w:rFonts w:ascii="Cambria" w:hAnsi="Cambria"/>
          <w:lang w:val="uk-UA"/>
        </w:rPr>
        <w:t xml:space="preserve"> </w:t>
      </w:r>
      <w:proofErr w:type="spellStart"/>
      <w:r w:rsidRPr="00AC2B6E">
        <w:rPr>
          <w:rFonts w:ascii="Cambria" w:hAnsi="Cambria"/>
          <w:lang w:val="uk-UA"/>
        </w:rPr>
        <w:t>Bapu</w:t>
      </w:r>
      <w:proofErr w:type="spellEnd"/>
      <w:r w:rsidRPr="00AC2B6E">
        <w:rPr>
          <w:rFonts w:ascii="Cambria" w:hAnsi="Cambria"/>
          <w:lang w:val="uk-UA"/>
        </w:rPr>
        <w:t xml:space="preserve">, </w:t>
      </w:r>
      <w:proofErr w:type="spellStart"/>
      <w:r w:rsidRPr="00AC2B6E">
        <w:rPr>
          <w:rFonts w:ascii="Cambria" w:hAnsi="Cambria"/>
          <w:lang w:val="uk-UA"/>
        </w:rPr>
        <w:t>Lisa</w:t>
      </w:r>
      <w:proofErr w:type="spellEnd"/>
      <w:r w:rsidRPr="00AC2B6E">
        <w:rPr>
          <w:rFonts w:ascii="Cambria" w:hAnsi="Cambria"/>
          <w:lang w:val="uk-UA"/>
        </w:rPr>
        <w:t xml:space="preserve"> </w:t>
      </w:r>
      <w:proofErr w:type="spellStart"/>
      <w:r w:rsidRPr="00AC2B6E">
        <w:rPr>
          <w:rFonts w:ascii="Cambria" w:hAnsi="Cambria"/>
          <w:lang w:val="uk-UA"/>
        </w:rPr>
        <w:t>Carter</w:t>
      </w:r>
      <w:proofErr w:type="spellEnd"/>
      <w:r w:rsidRPr="00AC2B6E">
        <w:rPr>
          <w:rFonts w:ascii="Cambria" w:hAnsi="Cambria"/>
          <w:lang w:val="uk-UA"/>
        </w:rPr>
        <w:t xml:space="preserve">, </w:t>
      </w:r>
      <w:proofErr w:type="spellStart"/>
      <w:r w:rsidRPr="00AC2B6E">
        <w:rPr>
          <w:rFonts w:ascii="Cambria" w:hAnsi="Cambria"/>
          <w:lang w:val="uk-UA"/>
        </w:rPr>
        <w:t>Jane</w:t>
      </w:r>
      <w:proofErr w:type="spellEnd"/>
      <w:r w:rsidRPr="00AC2B6E">
        <w:rPr>
          <w:rFonts w:ascii="Cambria" w:hAnsi="Cambria"/>
          <w:lang w:val="uk-UA"/>
        </w:rPr>
        <w:t xml:space="preserve"> Cunningham, </w:t>
      </w:r>
      <w:proofErr w:type="spellStart"/>
      <w:r w:rsidRPr="00AC2B6E">
        <w:rPr>
          <w:rFonts w:ascii="Cambria" w:hAnsi="Cambria"/>
          <w:lang w:val="uk-UA"/>
        </w:rPr>
        <w:t>Roger</w:t>
      </w:r>
      <w:proofErr w:type="spellEnd"/>
      <w:r w:rsidRPr="00AC2B6E">
        <w:rPr>
          <w:rFonts w:ascii="Cambria" w:hAnsi="Cambria"/>
          <w:lang w:val="uk-UA"/>
        </w:rPr>
        <w:t xml:space="preserve"> Evans, </w:t>
      </w:r>
      <w:proofErr w:type="spellStart"/>
      <w:r w:rsidRPr="00AC2B6E">
        <w:rPr>
          <w:rFonts w:ascii="Cambria" w:hAnsi="Cambria"/>
          <w:lang w:val="uk-UA"/>
        </w:rPr>
        <w:t>Daniel</w:t>
      </w:r>
      <w:proofErr w:type="spellEnd"/>
      <w:r w:rsidRPr="00AC2B6E">
        <w:rPr>
          <w:rFonts w:ascii="Cambria" w:hAnsi="Cambria"/>
          <w:lang w:val="uk-UA"/>
        </w:rPr>
        <w:t xml:space="preserve"> </w:t>
      </w:r>
      <w:proofErr w:type="spellStart"/>
      <w:r w:rsidRPr="00AC2B6E">
        <w:rPr>
          <w:rFonts w:ascii="Cambria" w:hAnsi="Cambria"/>
          <w:lang w:val="uk-UA"/>
        </w:rPr>
        <w:t>Feikin</w:t>
      </w:r>
      <w:proofErr w:type="spellEnd"/>
      <w:r w:rsidRPr="00AC2B6E">
        <w:rPr>
          <w:rFonts w:ascii="Cambria" w:hAnsi="Cambria"/>
          <w:lang w:val="uk-UA"/>
        </w:rPr>
        <w:t xml:space="preserve">, </w:t>
      </w:r>
      <w:proofErr w:type="spellStart"/>
      <w:r w:rsidRPr="00AC2B6E">
        <w:rPr>
          <w:rFonts w:ascii="Cambria" w:hAnsi="Cambria"/>
          <w:lang w:val="uk-UA"/>
        </w:rPr>
        <w:t>Julia</w:t>
      </w:r>
      <w:proofErr w:type="spellEnd"/>
      <w:r w:rsidRPr="00AC2B6E">
        <w:rPr>
          <w:rFonts w:ascii="Cambria" w:hAnsi="Cambria"/>
          <w:lang w:val="uk-UA"/>
        </w:rPr>
        <w:t xml:space="preserve"> </w:t>
      </w:r>
      <w:proofErr w:type="spellStart"/>
      <w:r w:rsidRPr="00AC2B6E">
        <w:rPr>
          <w:rFonts w:ascii="Cambria" w:hAnsi="Cambria"/>
          <w:lang w:val="uk-UA"/>
        </w:rPr>
        <w:t>Fitzner</w:t>
      </w:r>
      <w:proofErr w:type="spellEnd"/>
      <w:r w:rsidRPr="00AC2B6E">
        <w:rPr>
          <w:rFonts w:ascii="Cambria" w:hAnsi="Cambria"/>
          <w:lang w:val="uk-UA"/>
        </w:rPr>
        <w:t xml:space="preserve">, </w:t>
      </w:r>
      <w:proofErr w:type="spellStart"/>
      <w:r w:rsidRPr="00AC2B6E">
        <w:rPr>
          <w:rFonts w:ascii="Cambria" w:hAnsi="Cambria"/>
          <w:lang w:val="uk-UA"/>
        </w:rPr>
        <w:t>Masaya</w:t>
      </w:r>
      <w:proofErr w:type="spellEnd"/>
      <w:r w:rsidRPr="00AC2B6E">
        <w:rPr>
          <w:rFonts w:ascii="Cambria" w:hAnsi="Cambria"/>
          <w:lang w:val="uk-UA"/>
        </w:rPr>
        <w:t xml:space="preserve"> </w:t>
      </w:r>
      <w:proofErr w:type="spellStart"/>
      <w:r w:rsidRPr="00AC2B6E">
        <w:rPr>
          <w:rFonts w:ascii="Cambria" w:hAnsi="Cambria"/>
          <w:lang w:val="uk-UA"/>
        </w:rPr>
        <w:t>Kato</w:t>
      </w:r>
      <w:proofErr w:type="spellEnd"/>
      <w:r w:rsidRPr="00AC2B6E">
        <w:rPr>
          <w:rFonts w:ascii="Cambria" w:hAnsi="Cambria"/>
          <w:lang w:val="uk-UA"/>
        </w:rPr>
        <w:t xml:space="preserve">, </w:t>
      </w:r>
      <w:proofErr w:type="spellStart"/>
      <w:r w:rsidRPr="00AC2B6E">
        <w:rPr>
          <w:rFonts w:ascii="Cambria" w:hAnsi="Cambria"/>
          <w:lang w:val="uk-UA"/>
        </w:rPr>
        <w:t>Biaukula</w:t>
      </w:r>
      <w:proofErr w:type="spellEnd"/>
      <w:r w:rsidRPr="00AC2B6E">
        <w:rPr>
          <w:rFonts w:ascii="Cambria" w:hAnsi="Cambria"/>
          <w:lang w:val="uk-UA"/>
        </w:rPr>
        <w:t xml:space="preserve"> </w:t>
      </w:r>
      <w:proofErr w:type="spellStart"/>
      <w:r w:rsidRPr="00AC2B6E">
        <w:rPr>
          <w:rFonts w:ascii="Cambria" w:hAnsi="Cambria"/>
          <w:lang w:val="uk-UA"/>
        </w:rPr>
        <w:t>Viema</w:t>
      </w:r>
      <w:proofErr w:type="spellEnd"/>
      <w:r w:rsidRPr="00AC2B6E">
        <w:rPr>
          <w:rFonts w:ascii="Cambria" w:hAnsi="Cambria"/>
          <w:lang w:val="uk-UA"/>
        </w:rPr>
        <w:t xml:space="preserve"> </w:t>
      </w:r>
      <w:proofErr w:type="spellStart"/>
      <w:r w:rsidRPr="00AC2B6E">
        <w:rPr>
          <w:rFonts w:ascii="Cambria" w:hAnsi="Cambria"/>
          <w:lang w:val="uk-UA"/>
        </w:rPr>
        <w:t>Lewagalu</w:t>
      </w:r>
      <w:proofErr w:type="spellEnd"/>
      <w:r w:rsidRPr="00AC2B6E">
        <w:rPr>
          <w:rFonts w:ascii="Cambria" w:hAnsi="Cambria"/>
          <w:lang w:val="uk-UA"/>
        </w:rPr>
        <w:t xml:space="preserve">, </w:t>
      </w:r>
      <w:proofErr w:type="spellStart"/>
      <w:r w:rsidRPr="00AC2B6E">
        <w:rPr>
          <w:rFonts w:ascii="Cambria" w:hAnsi="Cambria"/>
          <w:lang w:val="uk-UA"/>
        </w:rPr>
        <w:t>Marco</w:t>
      </w:r>
      <w:proofErr w:type="spellEnd"/>
      <w:r w:rsidRPr="00AC2B6E">
        <w:rPr>
          <w:rFonts w:ascii="Cambria" w:hAnsi="Cambria"/>
          <w:lang w:val="uk-UA"/>
        </w:rPr>
        <w:t xml:space="preserve"> </w:t>
      </w:r>
      <w:proofErr w:type="spellStart"/>
      <w:r w:rsidRPr="00AC2B6E">
        <w:rPr>
          <w:rFonts w:ascii="Cambria" w:hAnsi="Cambria"/>
          <w:lang w:val="uk-UA"/>
        </w:rPr>
        <w:t>Marklewitz</w:t>
      </w:r>
      <w:proofErr w:type="spellEnd"/>
      <w:r w:rsidRPr="00AC2B6E">
        <w:rPr>
          <w:rFonts w:ascii="Cambria" w:hAnsi="Cambria"/>
          <w:lang w:val="uk-UA"/>
        </w:rPr>
        <w:t xml:space="preserve">, </w:t>
      </w:r>
      <w:proofErr w:type="spellStart"/>
      <w:r w:rsidRPr="00AC2B6E">
        <w:rPr>
          <w:rFonts w:ascii="Cambria" w:hAnsi="Cambria"/>
          <w:lang w:val="uk-UA"/>
        </w:rPr>
        <w:t>Piers</w:t>
      </w:r>
      <w:proofErr w:type="spellEnd"/>
      <w:r w:rsidRPr="00AC2B6E">
        <w:rPr>
          <w:rFonts w:ascii="Cambria" w:hAnsi="Cambria"/>
          <w:lang w:val="uk-UA"/>
        </w:rPr>
        <w:t xml:space="preserve"> </w:t>
      </w:r>
      <w:proofErr w:type="spellStart"/>
      <w:r w:rsidRPr="00AC2B6E">
        <w:rPr>
          <w:rFonts w:ascii="Cambria" w:hAnsi="Cambria"/>
          <w:lang w:val="uk-UA"/>
        </w:rPr>
        <w:t>Mook</w:t>
      </w:r>
      <w:proofErr w:type="spellEnd"/>
      <w:r w:rsidRPr="00AC2B6E">
        <w:rPr>
          <w:rFonts w:ascii="Cambria" w:hAnsi="Cambria"/>
          <w:lang w:val="uk-UA"/>
        </w:rPr>
        <w:t xml:space="preserve">, </w:t>
      </w:r>
      <w:proofErr w:type="spellStart"/>
      <w:r w:rsidRPr="00AC2B6E">
        <w:rPr>
          <w:rFonts w:ascii="Cambria" w:hAnsi="Cambria"/>
          <w:lang w:val="uk-UA"/>
        </w:rPr>
        <w:t>Minal</w:t>
      </w:r>
      <w:proofErr w:type="spellEnd"/>
      <w:r w:rsidRPr="00AC2B6E">
        <w:rPr>
          <w:rFonts w:ascii="Cambria" w:hAnsi="Cambria"/>
          <w:lang w:val="uk-UA"/>
        </w:rPr>
        <w:t xml:space="preserve"> Patel, </w:t>
      </w:r>
      <w:proofErr w:type="spellStart"/>
      <w:r w:rsidRPr="00AC2B6E">
        <w:rPr>
          <w:rFonts w:ascii="Cambria" w:hAnsi="Cambria"/>
          <w:lang w:val="uk-UA"/>
        </w:rPr>
        <w:t>Boris</w:t>
      </w:r>
      <w:proofErr w:type="spellEnd"/>
      <w:r w:rsidRPr="00AC2B6E">
        <w:rPr>
          <w:rFonts w:ascii="Cambria" w:hAnsi="Cambria"/>
          <w:lang w:val="uk-UA"/>
        </w:rPr>
        <w:t xml:space="preserve"> </w:t>
      </w:r>
      <w:proofErr w:type="spellStart"/>
      <w:r w:rsidRPr="00AC2B6E">
        <w:rPr>
          <w:rFonts w:ascii="Cambria" w:hAnsi="Cambria"/>
          <w:lang w:val="uk-UA"/>
        </w:rPr>
        <w:t>Pavlin</w:t>
      </w:r>
      <w:proofErr w:type="spellEnd"/>
      <w:r w:rsidRPr="00AC2B6E">
        <w:rPr>
          <w:rFonts w:ascii="Cambria" w:hAnsi="Cambria"/>
          <w:lang w:val="uk-UA"/>
        </w:rPr>
        <w:t xml:space="preserve">, </w:t>
      </w:r>
      <w:proofErr w:type="spellStart"/>
      <w:r w:rsidRPr="00AC2B6E">
        <w:rPr>
          <w:rFonts w:ascii="Cambria" w:hAnsi="Cambria"/>
          <w:lang w:val="uk-UA"/>
        </w:rPr>
        <w:t>Richard</w:t>
      </w:r>
      <w:proofErr w:type="spellEnd"/>
      <w:r w:rsidRPr="00AC2B6E">
        <w:rPr>
          <w:rFonts w:ascii="Cambria" w:hAnsi="Cambria"/>
          <w:lang w:val="uk-UA"/>
        </w:rPr>
        <w:t xml:space="preserve"> </w:t>
      </w:r>
      <w:proofErr w:type="spellStart"/>
      <w:r w:rsidRPr="00AC2B6E">
        <w:rPr>
          <w:rFonts w:ascii="Cambria" w:hAnsi="Cambria"/>
          <w:lang w:val="uk-UA"/>
        </w:rPr>
        <w:t>Pebody</w:t>
      </w:r>
      <w:proofErr w:type="spellEnd"/>
      <w:r w:rsidRPr="00AC2B6E">
        <w:rPr>
          <w:rFonts w:ascii="Cambria" w:hAnsi="Cambria"/>
          <w:lang w:val="uk-UA"/>
        </w:rPr>
        <w:t xml:space="preserve">, </w:t>
      </w:r>
      <w:proofErr w:type="spellStart"/>
      <w:r w:rsidRPr="00AC2B6E">
        <w:rPr>
          <w:rFonts w:ascii="Cambria" w:hAnsi="Cambria"/>
          <w:lang w:val="uk-UA"/>
        </w:rPr>
        <w:t>Emilie</w:t>
      </w:r>
      <w:proofErr w:type="spellEnd"/>
      <w:r w:rsidRPr="00AC2B6E">
        <w:rPr>
          <w:rFonts w:ascii="Cambria" w:hAnsi="Cambria"/>
          <w:lang w:val="uk-UA"/>
        </w:rPr>
        <w:t xml:space="preserve"> </w:t>
      </w:r>
      <w:proofErr w:type="spellStart"/>
      <w:r w:rsidRPr="00AC2B6E">
        <w:rPr>
          <w:rFonts w:ascii="Cambria" w:hAnsi="Cambria"/>
          <w:lang w:val="uk-UA"/>
        </w:rPr>
        <w:t>Peron</w:t>
      </w:r>
      <w:proofErr w:type="spellEnd"/>
      <w:r w:rsidRPr="00AC2B6E">
        <w:rPr>
          <w:rFonts w:ascii="Cambria" w:hAnsi="Cambria"/>
          <w:lang w:val="uk-UA"/>
        </w:rPr>
        <w:t xml:space="preserve">, </w:t>
      </w:r>
      <w:proofErr w:type="spellStart"/>
      <w:r w:rsidRPr="00AC2B6E">
        <w:rPr>
          <w:rFonts w:ascii="Cambria" w:hAnsi="Cambria"/>
          <w:lang w:val="uk-UA"/>
        </w:rPr>
        <w:t>Mark</w:t>
      </w:r>
      <w:proofErr w:type="spellEnd"/>
      <w:r w:rsidRPr="00AC2B6E">
        <w:rPr>
          <w:rFonts w:ascii="Cambria" w:hAnsi="Cambria"/>
          <w:lang w:val="uk-UA"/>
        </w:rPr>
        <w:t xml:space="preserve"> Perkins, </w:t>
      </w:r>
      <w:proofErr w:type="spellStart"/>
      <w:r w:rsidRPr="00AC2B6E">
        <w:rPr>
          <w:rFonts w:ascii="Cambria" w:hAnsi="Cambria"/>
          <w:lang w:val="uk-UA"/>
        </w:rPr>
        <w:t>Olivier</w:t>
      </w:r>
      <w:proofErr w:type="spellEnd"/>
      <w:r w:rsidRPr="00AC2B6E">
        <w:rPr>
          <w:rFonts w:ascii="Cambria" w:hAnsi="Cambria"/>
          <w:lang w:val="uk-UA"/>
        </w:rPr>
        <w:t xml:space="preserve"> </w:t>
      </w:r>
      <w:proofErr w:type="spellStart"/>
      <w:r w:rsidRPr="00AC2B6E">
        <w:rPr>
          <w:rFonts w:ascii="Cambria" w:hAnsi="Cambria"/>
          <w:lang w:val="uk-UA"/>
        </w:rPr>
        <w:t>le</w:t>
      </w:r>
      <w:proofErr w:type="spellEnd"/>
      <w:r w:rsidRPr="00AC2B6E">
        <w:rPr>
          <w:rFonts w:ascii="Cambria" w:hAnsi="Cambria"/>
          <w:lang w:val="uk-UA"/>
        </w:rPr>
        <w:t xml:space="preserve"> </w:t>
      </w:r>
      <w:proofErr w:type="spellStart"/>
      <w:r w:rsidRPr="00AC2B6E">
        <w:rPr>
          <w:rFonts w:ascii="Cambria" w:hAnsi="Cambria"/>
          <w:lang w:val="uk-UA"/>
        </w:rPr>
        <w:t>Polain</w:t>
      </w:r>
      <w:proofErr w:type="spellEnd"/>
      <w:r w:rsidRPr="00AC2B6E">
        <w:rPr>
          <w:rFonts w:ascii="Cambria" w:hAnsi="Cambria"/>
          <w:lang w:val="uk-UA"/>
        </w:rPr>
        <w:t xml:space="preserve">, </w:t>
      </w:r>
      <w:proofErr w:type="spellStart"/>
      <w:r w:rsidRPr="00AC2B6E">
        <w:rPr>
          <w:rFonts w:ascii="Cambria" w:hAnsi="Cambria"/>
          <w:lang w:val="uk-UA"/>
        </w:rPr>
        <w:t>Tika</w:t>
      </w:r>
      <w:proofErr w:type="spellEnd"/>
      <w:r w:rsidRPr="00AC2B6E">
        <w:rPr>
          <w:rFonts w:ascii="Cambria" w:hAnsi="Cambria"/>
          <w:lang w:val="uk-UA"/>
        </w:rPr>
        <w:t xml:space="preserve"> </w:t>
      </w:r>
      <w:proofErr w:type="spellStart"/>
      <w:r w:rsidRPr="00AC2B6E">
        <w:rPr>
          <w:rFonts w:ascii="Cambria" w:hAnsi="Cambria"/>
          <w:lang w:val="uk-UA"/>
        </w:rPr>
        <w:t>Ram</w:t>
      </w:r>
      <w:proofErr w:type="spellEnd"/>
      <w:r w:rsidRPr="00AC2B6E">
        <w:rPr>
          <w:rFonts w:ascii="Cambria" w:hAnsi="Cambria"/>
          <w:lang w:val="uk-UA"/>
        </w:rPr>
        <w:t xml:space="preserve">, </w:t>
      </w:r>
      <w:proofErr w:type="spellStart"/>
      <w:r w:rsidRPr="00AC2B6E">
        <w:rPr>
          <w:rFonts w:ascii="Cambria" w:hAnsi="Cambria"/>
          <w:lang w:val="uk-UA"/>
        </w:rPr>
        <w:t>Lorenzo</w:t>
      </w:r>
      <w:proofErr w:type="spellEnd"/>
      <w:r w:rsidRPr="00AC2B6E">
        <w:rPr>
          <w:rFonts w:ascii="Cambria" w:hAnsi="Cambria"/>
          <w:lang w:val="uk-UA"/>
        </w:rPr>
        <w:t xml:space="preserve"> </w:t>
      </w:r>
      <w:proofErr w:type="spellStart"/>
      <w:r w:rsidRPr="00AC2B6E">
        <w:rPr>
          <w:rFonts w:ascii="Cambria" w:hAnsi="Cambria"/>
          <w:lang w:val="uk-UA"/>
        </w:rPr>
        <w:t>Subissi</w:t>
      </w:r>
      <w:proofErr w:type="spellEnd"/>
      <w:r w:rsidRPr="00AC2B6E">
        <w:rPr>
          <w:rFonts w:ascii="Cambria" w:hAnsi="Cambria"/>
          <w:lang w:val="uk-UA"/>
        </w:rPr>
        <w:t xml:space="preserve">, </w:t>
      </w:r>
      <w:proofErr w:type="spellStart"/>
      <w:r w:rsidRPr="00AC2B6E">
        <w:rPr>
          <w:rFonts w:ascii="Cambria" w:hAnsi="Cambria"/>
          <w:lang w:val="uk-UA"/>
        </w:rPr>
        <w:t>Katelijn</w:t>
      </w:r>
      <w:proofErr w:type="spellEnd"/>
      <w:r w:rsidRPr="00AC2B6E">
        <w:rPr>
          <w:rFonts w:ascii="Cambria" w:hAnsi="Cambria"/>
          <w:lang w:val="uk-UA"/>
        </w:rPr>
        <w:t xml:space="preserve"> </w:t>
      </w:r>
      <w:proofErr w:type="spellStart"/>
      <w:r w:rsidRPr="00AC2B6E">
        <w:rPr>
          <w:rFonts w:ascii="Cambria" w:hAnsi="Cambria"/>
          <w:lang w:val="uk-UA"/>
        </w:rPr>
        <w:t>Vandemaele</w:t>
      </w:r>
      <w:proofErr w:type="spellEnd"/>
      <w:r w:rsidRPr="00AC2B6E">
        <w:rPr>
          <w:rFonts w:ascii="Cambria" w:hAnsi="Cambria"/>
          <w:lang w:val="uk-UA"/>
        </w:rPr>
        <w:t xml:space="preserve">, </w:t>
      </w:r>
      <w:proofErr w:type="spellStart"/>
      <w:r w:rsidRPr="00AC2B6E">
        <w:rPr>
          <w:rFonts w:ascii="Cambria" w:hAnsi="Cambria"/>
          <w:lang w:val="uk-UA"/>
        </w:rPr>
        <w:t>Pushpa</w:t>
      </w:r>
      <w:proofErr w:type="spellEnd"/>
      <w:r w:rsidRPr="00AC2B6E">
        <w:rPr>
          <w:rFonts w:ascii="Cambria" w:hAnsi="Cambria"/>
          <w:lang w:val="uk-UA"/>
        </w:rPr>
        <w:t xml:space="preserve"> </w:t>
      </w:r>
      <w:proofErr w:type="spellStart"/>
      <w:r w:rsidRPr="00AC2B6E">
        <w:rPr>
          <w:rFonts w:ascii="Cambria" w:hAnsi="Cambria"/>
          <w:lang w:val="uk-UA"/>
        </w:rPr>
        <w:t>Ranjan</w:t>
      </w:r>
      <w:proofErr w:type="spellEnd"/>
      <w:r w:rsidRPr="00AC2B6E">
        <w:rPr>
          <w:rFonts w:ascii="Cambria" w:hAnsi="Cambria"/>
          <w:lang w:val="uk-UA"/>
        </w:rPr>
        <w:t xml:space="preserve"> </w:t>
      </w:r>
      <w:proofErr w:type="spellStart"/>
      <w:r w:rsidRPr="00AC2B6E">
        <w:rPr>
          <w:rFonts w:ascii="Cambria" w:hAnsi="Cambria"/>
          <w:lang w:val="uk-UA"/>
        </w:rPr>
        <w:t>Wijesinghe</w:t>
      </w:r>
      <w:proofErr w:type="spellEnd"/>
      <w:r w:rsidRPr="00AC2B6E">
        <w:rPr>
          <w:rFonts w:ascii="Cambria" w:hAnsi="Cambria"/>
          <w:lang w:val="uk-UA"/>
        </w:rPr>
        <w:t xml:space="preserve">, </w:t>
      </w:r>
      <w:proofErr w:type="spellStart"/>
      <w:r w:rsidRPr="00AC2B6E">
        <w:rPr>
          <w:rFonts w:ascii="Cambria" w:hAnsi="Cambria"/>
          <w:lang w:val="uk-UA"/>
        </w:rPr>
        <w:t>Hattori</w:t>
      </w:r>
      <w:proofErr w:type="spellEnd"/>
      <w:r w:rsidRPr="00AC2B6E">
        <w:rPr>
          <w:rFonts w:ascii="Cambria" w:hAnsi="Cambria"/>
          <w:lang w:val="uk-UA"/>
        </w:rPr>
        <w:t xml:space="preserve"> </w:t>
      </w:r>
      <w:proofErr w:type="spellStart"/>
      <w:r w:rsidRPr="00AC2B6E">
        <w:rPr>
          <w:rFonts w:ascii="Cambria" w:hAnsi="Cambria"/>
          <w:lang w:val="uk-UA"/>
        </w:rPr>
        <w:t>Yuta</w:t>
      </w:r>
      <w:proofErr w:type="spellEnd"/>
      <w:r w:rsidRPr="00AC2B6E">
        <w:rPr>
          <w:rFonts w:ascii="Cambria" w:hAnsi="Cambria"/>
          <w:lang w:val="uk-UA"/>
        </w:rPr>
        <w:t xml:space="preserve">, </w:t>
      </w:r>
      <w:proofErr w:type="spellStart"/>
      <w:r w:rsidRPr="00AC2B6E">
        <w:rPr>
          <w:rFonts w:ascii="Cambria" w:hAnsi="Cambria"/>
          <w:lang w:val="uk-UA"/>
        </w:rPr>
        <w:t>Judith</w:t>
      </w:r>
      <w:proofErr w:type="spellEnd"/>
      <w:r w:rsidRPr="00AC2B6E">
        <w:rPr>
          <w:rFonts w:ascii="Cambria" w:hAnsi="Cambria"/>
          <w:lang w:val="uk-UA"/>
        </w:rPr>
        <w:t xml:space="preserve"> </w:t>
      </w:r>
      <w:proofErr w:type="spellStart"/>
      <w:r w:rsidRPr="00AC2B6E">
        <w:rPr>
          <w:rFonts w:ascii="Cambria" w:hAnsi="Cambria"/>
          <w:lang w:val="uk-UA"/>
        </w:rPr>
        <w:t>Mandelbaum-Schmid</w:t>
      </w:r>
      <w:proofErr w:type="spellEnd"/>
    </w:p>
    <w:p w14:paraId="05F9ABD7"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u w:val="single"/>
          <w:lang w:val="uk-UA"/>
        </w:rPr>
        <w:t>Представниками Панамериканської організації охорони здоров’я (PAHO) / Регіонального бюро ВООЗ в Америці (</w:t>
      </w:r>
      <w:proofErr w:type="spellStart"/>
      <w:r w:rsidRPr="00AC2B6E">
        <w:rPr>
          <w:rFonts w:ascii="Cambria" w:hAnsi="Cambria"/>
          <w:u w:val="single"/>
          <w:lang w:val="uk-UA"/>
        </w:rPr>
        <w:t>AMRO</w:t>
      </w:r>
      <w:proofErr w:type="spellEnd"/>
      <w:r w:rsidRPr="00AC2B6E">
        <w:rPr>
          <w:rFonts w:ascii="Cambria" w:hAnsi="Cambria"/>
          <w:u w:val="single"/>
          <w:lang w:val="uk-UA"/>
        </w:rPr>
        <w:t>):</w:t>
      </w:r>
      <w:r w:rsidRPr="00AC2B6E">
        <w:rPr>
          <w:rFonts w:ascii="Cambria" w:hAnsi="Cambria"/>
          <w:lang w:val="uk-UA"/>
        </w:rPr>
        <w:t xml:space="preserve"> </w:t>
      </w:r>
      <w:proofErr w:type="spellStart"/>
      <w:r w:rsidRPr="00AC2B6E">
        <w:rPr>
          <w:rFonts w:ascii="Cambria" w:hAnsi="Cambria"/>
          <w:lang w:val="uk-UA"/>
        </w:rPr>
        <w:t>Paula</w:t>
      </w:r>
      <w:proofErr w:type="spellEnd"/>
      <w:r w:rsidRPr="00AC2B6E">
        <w:rPr>
          <w:rFonts w:ascii="Cambria" w:hAnsi="Cambria"/>
          <w:lang w:val="uk-UA"/>
        </w:rPr>
        <w:t xml:space="preserve"> </w:t>
      </w:r>
      <w:proofErr w:type="spellStart"/>
      <w:r w:rsidRPr="00AC2B6E">
        <w:rPr>
          <w:rFonts w:ascii="Cambria" w:hAnsi="Cambria"/>
          <w:lang w:val="uk-UA"/>
        </w:rPr>
        <w:t>Couto</w:t>
      </w:r>
      <w:proofErr w:type="spellEnd"/>
      <w:r w:rsidRPr="00AC2B6E">
        <w:rPr>
          <w:rFonts w:ascii="Cambria" w:hAnsi="Cambria"/>
          <w:lang w:val="uk-UA"/>
        </w:rPr>
        <w:t xml:space="preserve">, </w:t>
      </w:r>
      <w:proofErr w:type="spellStart"/>
      <w:r w:rsidRPr="00AC2B6E">
        <w:rPr>
          <w:rFonts w:ascii="Cambria" w:hAnsi="Cambria"/>
          <w:lang w:val="uk-UA"/>
        </w:rPr>
        <w:t>Lidia</w:t>
      </w:r>
      <w:proofErr w:type="spellEnd"/>
      <w:r w:rsidRPr="00AC2B6E">
        <w:rPr>
          <w:rFonts w:ascii="Cambria" w:hAnsi="Cambria"/>
          <w:lang w:val="uk-UA"/>
        </w:rPr>
        <w:t xml:space="preserve"> </w:t>
      </w:r>
      <w:proofErr w:type="spellStart"/>
      <w:r w:rsidRPr="00AC2B6E">
        <w:rPr>
          <w:rFonts w:ascii="Cambria" w:hAnsi="Cambria"/>
          <w:lang w:val="uk-UA"/>
        </w:rPr>
        <w:t>Redondo</w:t>
      </w:r>
      <w:proofErr w:type="spellEnd"/>
      <w:r w:rsidRPr="00AC2B6E">
        <w:rPr>
          <w:rFonts w:ascii="Cambria" w:hAnsi="Cambria"/>
          <w:lang w:val="uk-UA"/>
        </w:rPr>
        <w:t xml:space="preserve">, </w:t>
      </w:r>
      <w:proofErr w:type="spellStart"/>
      <w:r w:rsidRPr="00AC2B6E">
        <w:rPr>
          <w:rFonts w:ascii="Cambria" w:hAnsi="Cambria"/>
          <w:lang w:val="uk-UA"/>
        </w:rPr>
        <w:t>Angel</w:t>
      </w:r>
      <w:proofErr w:type="spellEnd"/>
      <w:r w:rsidRPr="00AC2B6E">
        <w:rPr>
          <w:rFonts w:ascii="Cambria" w:hAnsi="Cambria"/>
          <w:lang w:val="uk-UA"/>
        </w:rPr>
        <w:t xml:space="preserve"> Rodriguez, </w:t>
      </w:r>
      <w:proofErr w:type="spellStart"/>
      <w:r w:rsidRPr="00AC2B6E">
        <w:rPr>
          <w:rFonts w:ascii="Cambria" w:hAnsi="Cambria"/>
          <w:lang w:val="uk-UA"/>
        </w:rPr>
        <w:t>Gaetano</w:t>
      </w:r>
      <w:proofErr w:type="spellEnd"/>
      <w:r w:rsidRPr="00AC2B6E">
        <w:rPr>
          <w:rFonts w:ascii="Cambria" w:hAnsi="Cambria"/>
          <w:lang w:val="uk-UA"/>
        </w:rPr>
        <w:t xml:space="preserve"> </w:t>
      </w:r>
      <w:proofErr w:type="spellStart"/>
      <w:r w:rsidRPr="00AC2B6E">
        <w:rPr>
          <w:rFonts w:ascii="Cambria" w:hAnsi="Cambria"/>
          <w:lang w:val="uk-UA"/>
        </w:rPr>
        <w:t>Marrone</w:t>
      </w:r>
      <w:proofErr w:type="spellEnd"/>
      <w:r w:rsidRPr="00AC2B6E">
        <w:rPr>
          <w:rFonts w:ascii="Cambria" w:hAnsi="Cambria"/>
          <w:lang w:val="uk-UA"/>
        </w:rPr>
        <w:t xml:space="preserve">, </w:t>
      </w:r>
      <w:proofErr w:type="spellStart"/>
      <w:r w:rsidRPr="00AC2B6E">
        <w:rPr>
          <w:rFonts w:ascii="Cambria" w:hAnsi="Cambria"/>
          <w:lang w:val="uk-UA"/>
        </w:rPr>
        <w:t>Juliana</w:t>
      </w:r>
      <w:proofErr w:type="spellEnd"/>
      <w:r w:rsidRPr="00AC2B6E">
        <w:rPr>
          <w:rFonts w:ascii="Cambria" w:hAnsi="Cambria"/>
          <w:lang w:val="uk-UA"/>
        </w:rPr>
        <w:t xml:space="preserve"> </w:t>
      </w:r>
      <w:proofErr w:type="spellStart"/>
      <w:r w:rsidRPr="00AC2B6E">
        <w:rPr>
          <w:rFonts w:ascii="Cambria" w:hAnsi="Cambria"/>
          <w:lang w:val="uk-UA"/>
        </w:rPr>
        <w:t>Leite</w:t>
      </w:r>
      <w:proofErr w:type="spellEnd"/>
      <w:r w:rsidRPr="00AC2B6E">
        <w:rPr>
          <w:rFonts w:ascii="Cambria" w:hAnsi="Cambria"/>
          <w:lang w:val="uk-UA"/>
        </w:rPr>
        <w:t xml:space="preserve">, </w:t>
      </w:r>
      <w:proofErr w:type="spellStart"/>
      <w:r w:rsidRPr="00AC2B6E">
        <w:rPr>
          <w:rFonts w:ascii="Cambria" w:hAnsi="Cambria"/>
          <w:lang w:val="uk-UA"/>
        </w:rPr>
        <w:t>Jairo</w:t>
      </w:r>
      <w:proofErr w:type="spellEnd"/>
      <w:r w:rsidRPr="00AC2B6E">
        <w:rPr>
          <w:rFonts w:ascii="Cambria" w:hAnsi="Cambria"/>
          <w:lang w:val="uk-UA"/>
        </w:rPr>
        <w:t xml:space="preserve"> </w:t>
      </w:r>
      <w:proofErr w:type="spellStart"/>
      <w:r w:rsidRPr="00AC2B6E">
        <w:rPr>
          <w:rFonts w:ascii="Cambria" w:hAnsi="Cambria"/>
          <w:lang w:val="uk-UA"/>
        </w:rPr>
        <w:t>Andrea</w:t>
      </w:r>
      <w:proofErr w:type="spellEnd"/>
      <w:r w:rsidRPr="00AC2B6E">
        <w:rPr>
          <w:rFonts w:ascii="Cambria" w:hAnsi="Cambria"/>
          <w:lang w:val="uk-UA"/>
        </w:rPr>
        <w:t xml:space="preserve"> </w:t>
      </w:r>
      <w:proofErr w:type="spellStart"/>
      <w:r w:rsidRPr="00AC2B6E">
        <w:rPr>
          <w:rFonts w:ascii="Cambria" w:hAnsi="Cambria"/>
          <w:lang w:val="uk-UA"/>
        </w:rPr>
        <w:t>Mendez</w:t>
      </w:r>
      <w:proofErr w:type="spellEnd"/>
      <w:r w:rsidRPr="00AC2B6E">
        <w:rPr>
          <w:rFonts w:ascii="Cambria" w:hAnsi="Cambria"/>
          <w:lang w:val="uk-UA"/>
        </w:rPr>
        <w:t xml:space="preserve"> </w:t>
      </w:r>
      <w:proofErr w:type="spellStart"/>
      <w:r w:rsidRPr="00AC2B6E">
        <w:rPr>
          <w:rFonts w:ascii="Cambria" w:hAnsi="Cambria"/>
          <w:lang w:val="uk-UA"/>
        </w:rPr>
        <w:t>Rico</w:t>
      </w:r>
      <w:proofErr w:type="spellEnd"/>
    </w:p>
    <w:p w14:paraId="52229682" w14:textId="2A6C9AF4" w:rsidR="00D94161" w:rsidRPr="00AC2B6E" w:rsidRDefault="00902F72" w:rsidP="0035461A">
      <w:pPr>
        <w:pStyle w:val="a3"/>
        <w:spacing w:after="120" w:line="364" w:lineRule="auto"/>
        <w:ind w:left="120" w:right="4"/>
        <w:jc w:val="both"/>
        <w:rPr>
          <w:rFonts w:ascii="Cambria" w:hAnsi="Cambria"/>
          <w:lang w:val="uk-UA"/>
        </w:rPr>
      </w:pPr>
      <w:r w:rsidRPr="00AC2B6E">
        <w:rPr>
          <w:rFonts w:ascii="Cambria" w:hAnsi="Cambria"/>
          <w:lang w:val="uk-UA"/>
        </w:rPr>
        <w:t>Технічною консультативною груп</w:t>
      </w:r>
      <w:r w:rsidR="00AC2B6E" w:rsidRPr="00AC2B6E">
        <w:rPr>
          <w:rFonts w:ascii="Cambria" w:hAnsi="Cambria"/>
          <w:lang w:val="uk-UA"/>
        </w:rPr>
        <w:t>ою ВООЗ із питань епідеміології</w:t>
      </w:r>
    </w:p>
    <w:p w14:paraId="34406E9B" w14:textId="30CAAA34" w:rsidR="00D94161" w:rsidRPr="00AC2B6E" w:rsidRDefault="00902F72" w:rsidP="0035461A">
      <w:pPr>
        <w:pStyle w:val="a3"/>
        <w:spacing w:after="120" w:line="364" w:lineRule="auto"/>
        <w:ind w:left="120" w:right="4"/>
        <w:jc w:val="both"/>
        <w:rPr>
          <w:rFonts w:ascii="Cambria" w:hAnsi="Cambria"/>
          <w:lang w:val="uk-UA"/>
        </w:rPr>
      </w:pPr>
      <w:r w:rsidRPr="00AC2B6E">
        <w:rPr>
          <w:rFonts w:ascii="Cambria" w:hAnsi="Cambria"/>
          <w:lang w:val="uk-UA"/>
        </w:rPr>
        <w:t xml:space="preserve">Технічною консультативною групою </w:t>
      </w:r>
      <w:r w:rsidR="00AC2B6E" w:rsidRPr="00AC2B6E">
        <w:rPr>
          <w:rFonts w:ascii="Cambria" w:hAnsi="Cambria"/>
          <w:lang w:val="uk-UA"/>
        </w:rPr>
        <w:t>ВООЗ із питань еволюції вірусів</w:t>
      </w:r>
      <w:bookmarkStart w:id="34" w:name="_GoBack"/>
      <w:bookmarkEnd w:id="34"/>
    </w:p>
    <w:p w14:paraId="05F9ABD8" w14:textId="13F4DFF5" w:rsidR="00E62908" w:rsidRPr="00AC2B6E" w:rsidRDefault="00902F72" w:rsidP="0035461A">
      <w:pPr>
        <w:pStyle w:val="a3"/>
        <w:spacing w:after="120" w:line="364" w:lineRule="auto"/>
        <w:ind w:left="120" w:right="4"/>
        <w:jc w:val="both"/>
        <w:rPr>
          <w:rFonts w:ascii="Cambria" w:hAnsi="Cambria"/>
          <w:lang w:val="uk-UA"/>
        </w:rPr>
      </w:pPr>
      <w:r w:rsidRPr="00AC2B6E">
        <w:rPr>
          <w:rFonts w:ascii="Cambria" w:hAnsi="Cambria"/>
          <w:lang w:val="uk-UA"/>
        </w:rPr>
        <w:t>Управління конфліктами інтересів:</w:t>
      </w:r>
    </w:p>
    <w:p w14:paraId="05F9ABD9" w14:textId="77777777" w:rsidR="00E62908" w:rsidRPr="00AC2B6E" w:rsidRDefault="00902F72" w:rsidP="0035461A">
      <w:pPr>
        <w:pStyle w:val="a3"/>
        <w:spacing w:after="120"/>
        <w:ind w:left="120" w:hanging="1"/>
        <w:jc w:val="both"/>
        <w:rPr>
          <w:rFonts w:ascii="Cambria" w:hAnsi="Cambria"/>
          <w:lang w:val="uk-UA"/>
        </w:rPr>
      </w:pPr>
      <w:r w:rsidRPr="00AC2B6E">
        <w:rPr>
          <w:rFonts w:ascii="Cambria" w:hAnsi="Cambria"/>
          <w:lang w:val="uk-UA"/>
        </w:rPr>
        <w:t>Усі зовнішні експерти, що брали участь у підготовці цього документа, подали офіційні декларації інтересів, як того вимагає політика ВООЗ. Не було повідомлено про жодні конфлікти інтересів.</w:t>
      </w:r>
    </w:p>
    <w:p w14:paraId="05F9ABDA" w14:textId="77777777" w:rsidR="00E62908" w:rsidRPr="00AC2B6E" w:rsidRDefault="00902F72" w:rsidP="0035461A">
      <w:pPr>
        <w:pStyle w:val="a3"/>
        <w:spacing w:after="120"/>
        <w:ind w:left="120" w:right="125"/>
        <w:jc w:val="both"/>
        <w:rPr>
          <w:rFonts w:ascii="Cambria" w:hAnsi="Cambria"/>
          <w:lang w:val="uk-UA"/>
        </w:rPr>
      </w:pPr>
      <w:r w:rsidRPr="00AC2B6E">
        <w:rPr>
          <w:rFonts w:ascii="Cambria" w:hAnsi="Cambria"/>
          <w:u w:val="single"/>
          <w:lang w:val="uk-UA"/>
        </w:rPr>
        <w:t>Представниками ЦКЗ США як частини спільної технічної робочої групи:</w:t>
      </w:r>
      <w:r w:rsidRPr="00AC2B6E">
        <w:rPr>
          <w:rFonts w:ascii="Cambria" w:hAnsi="Cambria"/>
          <w:lang w:val="uk-UA"/>
        </w:rPr>
        <w:t xml:space="preserve"> </w:t>
      </w:r>
      <w:proofErr w:type="spellStart"/>
      <w:r w:rsidRPr="00AC2B6E">
        <w:rPr>
          <w:rFonts w:ascii="Cambria" w:hAnsi="Cambria"/>
          <w:lang w:val="uk-UA"/>
        </w:rPr>
        <w:t>Isaac</w:t>
      </w:r>
      <w:proofErr w:type="spellEnd"/>
      <w:r w:rsidRPr="00AC2B6E">
        <w:rPr>
          <w:rFonts w:ascii="Cambria" w:hAnsi="Cambria"/>
          <w:lang w:val="uk-UA"/>
        </w:rPr>
        <w:t xml:space="preserve"> </w:t>
      </w:r>
      <w:proofErr w:type="spellStart"/>
      <w:r w:rsidRPr="00AC2B6E">
        <w:rPr>
          <w:rFonts w:ascii="Cambria" w:hAnsi="Cambria"/>
          <w:lang w:val="uk-UA"/>
        </w:rPr>
        <w:t>Ghinai</w:t>
      </w:r>
      <w:proofErr w:type="spellEnd"/>
      <w:r w:rsidRPr="00AC2B6E">
        <w:rPr>
          <w:rFonts w:ascii="Cambria" w:hAnsi="Cambria"/>
          <w:lang w:val="uk-UA"/>
        </w:rPr>
        <w:t xml:space="preserve">, </w:t>
      </w:r>
      <w:proofErr w:type="spellStart"/>
      <w:r w:rsidRPr="00AC2B6E">
        <w:rPr>
          <w:rFonts w:ascii="Cambria" w:hAnsi="Cambria"/>
          <w:lang w:val="uk-UA"/>
        </w:rPr>
        <w:t>Adam</w:t>
      </w:r>
      <w:proofErr w:type="spellEnd"/>
      <w:r w:rsidRPr="00AC2B6E">
        <w:rPr>
          <w:rFonts w:ascii="Cambria" w:hAnsi="Cambria"/>
          <w:lang w:val="uk-UA"/>
        </w:rPr>
        <w:t xml:space="preserve"> Mac </w:t>
      </w:r>
      <w:proofErr w:type="spellStart"/>
      <w:r w:rsidRPr="00AC2B6E">
        <w:rPr>
          <w:rFonts w:ascii="Cambria" w:hAnsi="Cambria"/>
          <w:lang w:val="uk-UA"/>
        </w:rPr>
        <w:t>Neil</w:t>
      </w:r>
      <w:proofErr w:type="spellEnd"/>
      <w:r w:rsidRPr="00AC2B6E">
        <w:rPr>
          <w:rFonts w:ascii="Cambria" w:hAnsi="Cambria"/>
          <w:lang w:val="uk-UA"/>
        </w:rPr>
        <w:t xml:space="preserve">, </w:t>
      </w:r>
      <w:proofErr w:type="spellStart"/>
      <w:r w:rsidRPr="00AC2B6E">
        <w:rPr>
          <w:rFonts w:ascii="Cambria" w:hAnsi="Cambria"/>
          <w:lang w:val="uk-UA"/>
        </w:rPr>
        <w:t>Adam</w:t>
      </w:r>
      <w:proofErr w:type="spellEnd"/>
      <w:r w:rsidRPr="00AC2B6E">
        <w:rPr>
          <w:rFonts w:ascii="Cambria" w:hAnsi="Cambria"/>
          <w:lang w:val="uk-UA"/>
        </w:rPr>
        <w:t xml:space="preserve"> L. Cohen, </w:t>
      </w:r>
      <w:proofErr w:type="spellStart"/>
      <w:r w:rsidRPr="00AC2B6E">
        <w:rPr>
          <w:rFonts w:ascii="Cambria" w:hAnsi="Cambria"/>
          <w:lang w:val="uk-UA"/>
        </w:rPr>
        <w:t>Chris</w:t>
      </w:r>
      <w:proofErr w:type="spellEnd"/>
      <w:r w:rsidRPr="00AC2B6E">
        <w:rPr>
          <w:rFonts w:ascii="Cambria" w:hAnsi="Cambria"/>
          <w:lang w:val="uk-UA"/>
        </w:rPr>
        <w:t xml:space="preserve"> </w:t>
      </w:r>
      <w:proofErr w:type="spellStart"/>
      <w:r w:rsidRPr="00AC2B6E">
        <w:rPr>
          <w:rFonts w:ascii="Cambria" w:hAnsi="Cambria"/>
          <w:lang w:val="uk-UA"/>
        </w:rPr>
        <w:t>Murrill</w:t>
      </w:r>
      <w:proofErr w:type="spellEnd"/>
      <w:r w:rsidRPr="00AC2B6E">
        <w:rPr>
          <w:rFonts w:ascii="Cambria" w:hAnsi="Cambria"/>
          <w:lang w:val="uk-UA"/>
        </w:rPr>
        <w:t xml:space="preserve">, </w:t>
      </w:r>
      <w:proofErr w:type="spellStart"/>
      <w:r w:rsidRPr="00AC2B6E">
        <w:rPr>
          <w:rFonts w:ascii="Cambria" w:hAnsi="Cambria"/>
          <w:lang w:val="uk-UA"/>
        </w:rPr>
        <w:t>Keegan</w:t>
      </w:r>
      <w:proofErr w:type="spellEnd"/>
      <w:r w:rsidRPr="00AC2B6E">
        <w:rPr>
          <w:rFonts w:ascii="Cambria" w:hAnsi="Cambria"/>
          <w:lang w:val="uk-UA"/>
        </w:rPr>
        <w:t xml:space="preserve"> </w:t>
      </w:r>
      <w:proofErr w:type="spellStart"/>
      <w:r w:rsidRPr="00AC2B6E">
        <w:rPr>
          <w:rFonts w:ascii="Cambria" w:hAnsi="Cambria"/>
          <w:lang w:val="uk-UA"/>
        </w:rPr>
        <w:t>Rudmann</w:t>
      </w:r>
      <w:proofErr w:type="spellEnd"/>
    </w:p>
    <w:p w14:paraId="05F9ABDB"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u w:val="single"/>
          <w:lang w:val="uk-UA"/>
        </w:rPr>
        <w:t>Африканським ЦКЗ:</w:t>
      </w:r>
      <w:r w:rsidRPr="00AC2B6E">
        <w:rPr>
          <w:rFonts w:ascii="Cambria" w:hAnsi="Cambria"/>
          <w:lang w:val="uk-UA"/>
        </w:rPr>
        <w:t xml:space="preserve"> </w:t>
      </w:r>
      <w:proofErr w:type="spellStart"/>
      <w:r w:rsidRPr="00AC2B6E">
        <w:rPr>
          <w:rFonts w:ascii="Cambria" w:hAnsi="Cambria"/>
          <w:lang w:val="uk-UA"/>
        </w:rPr>
        <w:t>Stephanie</w:t>
      </w:r>
      <w:proofErr w:type="spellEnd"/>
      <w:r w:rsidRPr="00AC2B6E">
        <w:rPr>
          <w:rFonts w:ascii="Cambria" w:hAnsi="Cambria"/>
          <w:lang w:val="uk-UA"/>
        </w:rPr>
        <w:t xml:space="preserve"> </w:t>
      </w:r>
      <w:proofErr w:type="spellStart"/>
      <w:r w:rsidRPr="00AC2B6E">
        <w:rPr>
          <w:rFonts w:ascii="Cambria" w:hAnsi="Cambria"/>
          <w:lang w:val="uk-UA"/>
        </w:rPr>
        <w:t>Sayler</w:t>
      </w:r>
      <w:proofErr w:type="spellEnd"/>
    </w:p>
    <w:p w14:paraId="05F9ABDC" w14:textId="77777777" w:rsidR="00E62908" w:rsidRPr="00AC2B6E" w:rsidRDefault="00902F72" w:rsidP="0035461A">
      <w:pPr>
        <w:pStyle w:val="a3"/>
        <w:spacing w:after="120" w:line="362" w:lineRule="auto"/>
        <w:ind w:left="120" w:right="287"/>
        <w:jc w:val="both"/>
        <w:rPr>
          <w:rFonts w:ascii="Cambria" w:hAnsi="Cambria"/>
          <w:lang w:val="uk-UA"/>
        </w:rPr>
      </w:pPr>
      <w:r w:rsidRPr="00AC2B6E">
        <w:rPr>
          <w:rFonts w:ascii="Cambria" w:hAnsi="Cambria"/>
          <w:u w:val="single"/>
          <w:lang w:val="uk-UA"/>
        </w:rPr>
        <w:t>ЄЦПКЗ:</w:t>
      </w:r>
      <w:r w:rsidRPr="00AC2B6E">
        <w:rPr>
          <w:rFonts w:ascii="Cambria" w:hAnsi="Cambria"/>
          <w:lang w:val="uk-UA"/>
        </w:rPr>
        <w:t xml:space="preserve"> </w:t>
      </w:r>
      <w:proofErr w:type="spellStart"/>
      <w:r w:rsidRPr="00AC2B6E">
        <w:rPr>
          <w:rFonts w:ascii="Cambria" w:hAnsi="Cambria"/>
          <w:lang w:val="uk-UA"/>
        </w:rPr>
        <w:t>Theresa</w:t>
      </w:r>
      <w:proofErr w:type="spellEnd"/>
      <w:r w:rsidRPr="00AC2B6E">
        <w:rPr>
          <w:rFonts w:ascii="Cambria" w:hAnsi="Cambria"/>
          <w:lang w:val="uk-UA"/>
        </w:rPr>
        <w:t xml:space="preserve"> </w:t>
      </w:r>
      <w:proofErr w:type="spellStart"/>
      <w:r w:rsidRPr="00AC2B6E">
        <w:rPr>
          <w:rFonts w:ascii="Cambria" w:hAnsi="Cambria"/>
          <w:lang w:val="uk-UA"/>
        </w:rPr>
        <w:t>Enkrich</w:t>
      </w:r>
      <w:proofErr w:type="spellEnd"/>
      <w:r w:rsidRPr="00AC2B6E">
        <w:rPr>
          <w:rFonts w:ascii="Cambria" w:hAnsi="Cambria"/>
          <w:lang w:val="uk-UA"/>
        </w:rPr>
        <w:t xml:space="preserve">, </w:t>
      </w:r>
      <w:proofErr w:type="spellStart"/>
      <w:r w:rsidRPr="00AC2B6E">
        <w:rPr>
          <w:rFonts w:ascii="Cambria" w:hAnsi="Cambria"/>
          <w:lang w:val="uk-UA"/>
        </w:rPr>
        <w:t>Angeliki</w:t>
      </w:r>
      <w:proofErr w:type="spellEnd"/>
      <w:r w:rsidRPr="00AC2B6E">
        <w:rPr>
          <w:rFonts w:ascii="Cambria" w:hAnsi="Cambria"/>
          <w:lang w:val="uk-UA"/>
        </w:rPr>
        <w:t xml:space="preserve"> </w:t>
      </w:r>
      <w:proofErr w:type="spellStart"/>
      <w:r w:rsidRPr="00AC2B6E">
        <w:rPr>
          <w:rFonts w:ascii="Cambria" w:hAnsi="Cambria"/>
          <w:lang w:val="uk-UA"/>
        </w:rPr>
        <w:t>Melidou</w:t>
      </w:r>
      <w:proofErr w:type="spellEnd"/>
      <w:r w:rsidRPr="00AC2B6E">
        <w:rPr>
          <w:rFonts w:ascii="Cambria" w:hAnsi="Cambria"/>
          <w:lang w:val="uk-UA"/>
        </w:rPr>
        <w:t xml:space="preserve">, </w:t>
      </w:r>
      <w:proofErr w:type="spellStart"/>
      <w:r w:rsidRPr="00AC2B6E">
        <w:rPr>
          <w:rFonts w:ascii="Cambria" w:hAnsi="Cambria"/>
          <w:lang w:val="uk-UA"/>
        </w:rPr>
        <w:t>Cornelia</w:t>
      </w:r>
      <w:proofErr w:type="spellEnd"/>
      <w:r w:rsidRPr="00AC2B6E">
        <w:rPr>
          <w:rFonts w:ascii="Cambria" w:hAnsi="Cambria"/>
          <w:lang w:val="uk-UA"/>
        </w:rPr>
        <w:t xml:space="preserve"> </w:t>
      </w:r>
      <w:proofErr w:type="spellStart"/>
      <w:r w:rsidRPr="00AC2B6E">
        <w:rPr>
          <w:rFonts w:ascii="Cambria" w:hAnsi="Cambria"/>
          <w:lang w:val="uk-UA"/>
        </w:rPr>
        <w:t>Adloch</w:t>
      </w:r>
      <w:proofErr w:type="spellEnd"/>
      <w:r w:rsidRPr="00AC2B6E">
        <w:rPr>
          <w:rFonts w:ascii="Cambria" w:hAnsi="Cambria"/>
          <w:lang w:val="uk-UA"/>
        </w:rPr>
        <w:t xml:space="preserve">, </w:t>
      </w:r>
      <w:proofErr w:type="spellStart"/>
      <w:r w:rsidRPr="00AC2B6E">
        <w:rPr>
          <w:rFonts w:ascii="Cambria" w:hAnsi="Cambria"/>
          <w:lang w:val="uk-UA"/>
        </w:rPr>
        <w:t>Gaetano</w:t>
      </w:r>
      <w:proofErr w:type="spellEnd"/>
      <w:r w:rsidRPr="00AC2B6E">
        <w:rPr>
          <w:rFonts w:ascii="Cambria" w:hAnsi="Cambria"/>
          <w:lang w:val="uk-UA"/>
        </w:rPr>
        <w:t xml:space="preserve"> </w:t>
      </w:r>
      <w:proofErr w:type="spellStart"/>
      <w:r w:rsidRPr="00AC2B6E">
        <w:rPr>
          <w:rFonts w:ascii="Cambria" w:hAnsi="Cambria"/>
          <w:lang w:val="uk-UA"/>
        </w:rPr>
        <w:t>Marrone</w:t>
      </w:r>
      <w:proofErr w:type="spellEnd"/>
      <w:r w:rsidRPr="00AC2B6E">
        <w:rPr>
          <w:rFonts w:ascii="Cambria" w:hAnsi="Cambria"/>
          <w:lang w:val="uk-UA"/>
        </w:rPr>
        <w:t xml:space="preserve">, </w:t>
      </w:r>
      <w:proofErr w:type="spellStart"/>
      <w:r w:rsidRPr="00AC2B6E">
        <w:rPr>
          <w:rFonts w:ascii="Cambria" w:hAnsi="Cambria"/>
          <w:lang w:val="uk-UA"/>
        </w:rPr>
        <w:t>Joana</w:t>
      </w:r>
      <w:proofErr w:type="spellEnd"/>
      <w:r w:rsidRPr="00AC2B6E">
        <w:rPr>
          <w:rFonts w:ascii="Cambria" w:hAnsi="Cambria"/>
          <w:lang w:val="uk-UA"/>
        </w:rPr>
        <w:t xml:space="preserve"> </w:t>
      </w:r>
      <w:proofErr w:type="spellStart"/>
      <w:r w:rsidRPr="00AC2B6E">
        <w:rPr>
          <w:rFonts w:ascii="Cambria" w:hAnsi="Cambria"/>
          <w:lang w:val="uk-UA"/>
        </w:rPr>
        <w:t>Gomes</w:t>
      </w:r>
      <w:proofErr w:type="spellEnd"/>
      <w:r w:rsidRPr="00AC2B6E">
        <w:rPr>
          <w:rFonts w:ascii="Cambria" w:hAnsi="Cambria"/>
          <w:lang w:val="uk-UA"/>
        </w:rPr>
        <w:t xml:space="preserve"> </w:t>
      </w:r>
      <w:proofErr w:type="spellStart"/>
      <w:r w:rsidRPr="00AC2B6E">
        <w:rPr>
          <w:rFonts w:ascii="Cambria" w:hAnsi="Cambria"/>
          <w:lang w:val="uk-UA"/>
        </w:rPr>
        <w:t>Dias</w:t>
      </w:r>
      <w:proofErr w:type="spellEnd"/>
      <w:r w:rsidRPr="00AC2B6E">
        <w:rPr>
          <w:rFonts w:ascii="Cambria" w:hAnsi="Cambria"/>
          <w:lang w:val="uk-UA"/>
        </w:rPr>
        <w:t xml:space="preserve">, </w:t>
      </w:r>
      <w:proofErr w:type="spellStart"/>
      <w:r w:rsidRPr="00AC2B6E">
        <w:rPr>
          <w:rFonts w:ascii="Cambria" w:hAnsi="Cambria"/>
          <w:lang w:val="uk-UA"/>
        </w:rPr>
        <w:t>Benjamin</w:t>
      </w:r>
      <w:proofErr w:type="spellEnd"/>
      <w:r w:rsidRPr="00AC2B6E">
        <w:rPr>
          <w:rFonts w:ascii="Cambria" w:hAnsi="Cambria"/>
          <w:lang w:val="uk-UA"/>
        </w:rPr>
        <w:t xml:space="preserve"> </w:t>
      </w:r>
      <w:proofErr w:type="spellStart"/>
      <w:r w:rsidRPr="00AC2B6E">
        <w:rPr>
          <w:rFonts w:ascii="Cambria" w:hAnsi="Cambria"/>
          <w:lang w:val="uk-UA"/>
        </w:rPr>
        <w:t>Bluemel</w:t>
      </w:r>
      <w:proofErr w:type="spellEnd"/>
      <w:r w:rsidRPr="00AC2B6E">
        <w:rPr>
          <w:rFonts w:ascii="Cambria" w:hAnsi="Cambria"/>
          <w:lang w:val="uk-UA"/>
        </w:rPr>
        <w:t xml:space="preserve"> </w:t>
      </w:r>
      <w:r w:rsidRPr="00AC2B6E">
        <w:rPr>
          <w:rFonts w:ascii="Cambria" w:hAnsi="Cambria"/>
          <w:u w:val="single"/>
          <w:lang w:val="uk-UA"/>
        </w:rPr>
        <w:t>Фондом Білла і Мелінди Ґейтсів:</w:t>
      </w:r>
      <w:r w:rsidRPr="00AC2B6E">
        <w:rPr>
          <w:rFonts w:ascii="Cambria" w:hAnsi="Cambria"/>
          <w:lang w:val="uk-UA"/>
        </w:rPr>
        <w:t xml:space="preserve"> </w:t>
      </w:r>
      <w:proofErr w:type="spellStart"/>
      <w:r w:rsidRPr="00AC2B6E">
        <w:rPr>
          <w:rFonts w:ascii="Cambria" w:hAnsi="Cambria"/>
          <w:lang w:val="uk-UA"/>
        </w:rPr>
        <w:t>Jordan</w:t>
      </w:r>
      <w:proofErr w:type="spellEnd"/>
      <w:r w:rsidRPr="00AC2B6E">
        <w:rPr>
          <w:rFonts w:ascii="Cambria" w:hAnsi="Cambria"/>
          <w:lang w:val="uk-UA"/>
        </w:rPr>
        <w:t xml:space="preserve"> </w:t>
      </w:r>
      <w:proofErr w:type="spellStart"/>
      <w:r w:rsidRPr="00AC2B6E">
        <w:rPr>
          <w:rFonts w:ascii="Cambria" w:hAnsi="Cambria"/>
          <w:lang w:val="uk-UA"/>
        </w:rPr>
        <w:t>Tappero</w:t>
      </w:r>
      <w:proofErr w:type="spellEnd"/>
      <w:r w:rsidRPr="00AC2B6E">
        <w:rPr>
          <w:rFonts w:ascii="Cambria" w:hAnsi="Cambria"/>
          <w:lang w:val="uk-UA"/>
        </w:rPr>
        <w:t xml:space="preserve">, </w:t>
      </w:r>
      <w:proofErr w:type="spellStart"/>
      <w:r w:rsidRPr="00AC2B6E">
        <w:rPr>
          <w:rFonts w:ascii="Cambria" w:hAnsi="Cambria"/>
          <w:lang w:val="uk-UA"/>
        </w:rPr>
        <w:t>Georgina</w:t>
      </w:r>
      <w:proofErr w:type="spellEnd"/>
      <w:r w:rsidRPr="00AC2B6E">
        <w:rPr>
          <w:rFonts w:ascii="Cambria" w:hAnsi="Cambria"/>
          <w:lang w:val="uk-UA"/>
        </w:rPr>
        <w:t xml:space="preserve"> Murphy</w:t>
      </w:r>
    </w:p>
    <w:p w14:paraId="05F9ABDD"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lang w:val="uk-UA"/>
        </w:rPr>
        <w:t>Фінансування: Внутрішні фонди ВООЗ</w:t>
      </w:r>
    </w:p>
    <w:p w14:paraId="05F9ABDE" w14:textId="77777777" w:rsidR="00E62908" w:rsidRPr="00AC2B6E" w:rsidRDefault="00E62908" w:rsidP="0035461A">
      <w:pPr>
        <w:pStyle w:val="a3"/>
        <w:spacing w:after="120"/>
        <w:jc w:val="both"/>
        <w:rPr>
          <w:rFonts w:ascii="Cambria" w:hAnsi="Cambria"/>
          <w:sz w:val="22"/>
          <w:lang w:val="uk-UA"/>
        </w:rPr>
      </w:pPr>
    </w:p>
    <w:p w14:paraId="05F9ABDF" w14:textId="77777777" w:rsidR="00E62908" w:rsidRPr="00AC2B6E" w:rsidRDefault="00E62908" w:rsidP="0035461A">
      <w:pPr>
        <w:pStyle w:val="a3"/>
        <w:spacing w:after="120"/>
        <w:jc w:val="both"/>
        <w:rPr>
          <w:rFonts w:ascii="Cambria" w:hAnsi="Cambria"/>
          <w:sz w:val="22"/>
          <w:lang w:val="uk-UA"/>
        </w:rPr>
      </w:pPr>
    </w:p>
    <w:p w14:paraId="05F9ABE0" w14:textId="77777777" w:rsidR="00E62908" w:rsidRPr="00AC2B6E" w:rsidRDefault="00E62908" w:rsidP="0035461A">
      <w:pPr>
        <w:pStyle w:val="a3"/>
        <w:spacing w:after="120"/>
        <w:jc w:val="both"/>
        <w:rPr>
          <w:rFonts w:ascii="Cambria" w:hAnsi="Cambria"/>
          <w:sz w:val="22"/>
          <w:lang w:val="uk-UA"/>
        </w:rPr>
      </w:pPr>
    </w:p>
    <w:p w14:paraId="05F9ABE1" w14:textId="77777777" w:rsidR="00E62908" w:rsidRPr="00AC2B6E" w:rsidRDefault="00E62908" w:rsidP="0035461A">
      <w:pPr>
        <w:pStyle w:val="a3"/>
        <w:spacing w:after="120"/>
        <w:jc w:val="both"/>
        <w:rPr>
          <w:rFonts w:ascii="Cambria" w:hAnsi="Cambria"/>
          <w:sz w:val="22"/>
          <w:lang w:val="uk-UA"/>
        </w:rPr>
      </w:pPr>
    </w:p>
    <w:p w14:paraId="05F9ABE2" w14:textId="77777777" w:rsidR="00E62908" w:rsidRPr="00AC2B6E" w:rsidRDefault="00E62908" w:rsidP="0035461A">
      <w:pPr>
        <w:pStyle w:val="a3"/>
        <w:spacing w:after="120"/>
        <w:jc w:val="both"/>
        <w:rPr>
          <w:rFonts w:ascii="Cambria" w:hAnsi="Cambria"/>
          <w:sz w:val="22"/>
          <w:lang w:val="uk-UA"/>
        </w:rPr>
      </w:pPr>
    </w:p>
    <w:p w14:paraId="05F9ABE3" w14:textId="77777777" w:rsidR="00E62908" w:rsidRPr="00AC2B6E" w:rsidRDefault="00E62908" w:rsidP="0035461A">
      <w:pPr>
        <w:pStyle w:val="a3"/>
        <w:spacing w:after="120"/>
        <w:jc w:val="both"/>
        <w:rPr>
          <w:rFonts w:ascii="Cambria" w:hAnsi="Cambria"/>
          <w:sz w:val="22"/>
          <w:lang w:val="uk-UA"/>
        </w:rPr>
      </w:pPr>
    </w:p>
    <w:p w14:paraId="05F9ABE4" w14:textId="77777777" w:rsidR="00E62908" w:rsidRPr="00AC2B6E" w:rsidRDefault="00E62908" w:rsidP="0035461A">
      <w:pPr>
        <w:pStyle w:val="a3"/>
        <w:spacing w:after="120"/>
        <w:jc w:val="both"/>
        <w:rPr>
          <w:rFonts w:ascii="Cambria" w:hAnsi="Cambria"/>
          <w:sz w:val="22"/>
          <w:lang w:val="uk-UA"/>
        </w:rPr>
      </w:pPr>
    </w:p>
    <w:p w14:paraId="05F9ABE5" w14:textId="77777777" w:rsidR="00E62908" w:rsidRPr="00AC2B6E" w:rsidRDefault="00E62908" w:rsidP="0035461A">
      <w:pPr>
        <w:pStyle w:val="a3"/>
        <w:spacing w:after="120"/>
        <w:jc w:val="both"/>
        <w:rPr>
          <w:rFonts w:ascii="Cambria" w:hAnsi="Cambria"/>
          <w:sz w:val="19"/>
          <w:lang w:val="uk-UA"/>
        </w:rPr>
      </w:pPr>
    </w:p>
    <w:p w14:paraId="05F9ABE6"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lang w:val="uk-UA"/>
        </w:rPr>
        <w:t>ВООЗ продовжує уважно відстежувати будь-які зміни в ситуації, які можуть вплинути на ці тимчасові настанови. У разі виявлення таких змін ВООЗ видасть їх наступну оновлену версію. В іншому разі термін дії цих тимчасових настанов закінчиться через два роки після дати їх опублікування.</w:t>
      </w:r>
    </w:p>
    <w:p w14:paraId="05F9ABE7" w14:textId="77777777" w:rsidR="00E62908" w:rsidRPr="00AC2B6E" w:rsidRDefault="00E62908" w:rsidP="0035461A">
      <w:pPr>
        <w:pStyle w:val="a3"/>
        <w:spacing w:after="120"/>
        <w:jc w:val="both"/>
        <w:rPr>
          <w:rFonts w:ascii="Cambria" w:hAnsi="Cambria"/>
          <w:sz w:val="22"/>
          <w:lang w:val="uk-UA"/>
        </w:rPr>
      </w:pPr>
    </w:p>
    <w:p w14:paraId="05F9ABE8" w14:textId="77777777" w:rsidR="00E62908" w:rsidRPr="00AC2B6E" w:rsidRDefault="00E62908" w:rsidP="0035461A">
      <w:pPr>
        <w:pStyle w:val="a3"/>
        <w:spacing w:after="120"/>
        <w:jc w:val="both"/>
        <w:rPr>
          <w:rFonts w:ascii="Cambria" w:hAnsi="Cambria"/>
          <w:sz w:val="18"/>
          <w:lang w:val="uk-UA"/>
        </w:rPr>
      </w:pPr>
    </w:p>
    <w:p w14:paraId="05F9ABE9"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lang w:val="uk-UA"/>
        </w:rPr>
        <w:t xml:space="preserve">© Всесвітня організація охорони здоров’я, 2021 рік. Деякі права захищені. Ця публікація доступна на умовах ліцензії </w:t>
      </w:r>
      <w:hyperlink r:id="rId137">
        <w:r w:rsidRPr="00AC2B6E">
          <w:rPr>
            <w:rFonts w:ascii="Cambria" w:hAnsi="Cambria"/>
            <w:color w:val="0000FF"/>
            <w:u w:val="single"/>
            <w:lang w:val="uk-UA"/>
          </w:rPr>
          <w:t>CC BY-NC-SA 3.0 IGO</w:t>
        </w:r>
        <w:r w:rsidRPr="00AC2B6E">
          <w:rPr>
            <w:rFonts w:ascii="Cambria" w:hAnsi="Cambria"/>
            <w:color w:val="0000FF"/>
            <w:lang w:val="uk-UA"/>
          </w:rPr>
          <w:t xml:space="preserve"> </w:t>
        </w:r>
      </w:hyperlink>
      <w:r w:rsidRPr="00AC2B6E">
        <w:rPr>
          <w:rFonts w:ascii="Cambria" w:hAnsi="Cambria"/>
          <w:lang w:val="uk-UA"/>
        </w:rPr>
        <w:t>.</w:t>
      </w:r>
    </w:p>
    <w:p w14:paraId="05F9ABEA" w14:textId="77777777" w:rsidR="00E62908" w:rsidRPr="00AC2B6E" w:rsidRDefault="00E62908" w:rsidP="0035461A">
      <w:pPr>
        <w:pStyle w:val="a3"/>
        <w:spacing w:after="120"/>
        <w:jc w:val="both"/>
        <w:rPr>
          <w:rFonts w:ascii="Cambria" w:hAnsi="Cambria"/>
          <w:sz w:val="22"/>
          <w:lang w:val="uk-UA"/>
        </w:rPr>
      </w:pPr>
    </w:p>
    <w:p w14:paraId="05F9ABEB" w14:textId="77777777" w:rsidR="00E62908" w:rsidRPr="00AC2B6E" w:rsidRDefault="00902F72" w:rsidP="0035461A">
      <w:pPr>
        <w:pStyle w:val="a3"/>
        <w:spacing w:after="120"/>
        <w:ind w:left="120"/>
        <w:jc w:val="both"/>
        <w:rPr>
          <w:rFonts w:ascii="Cambria" w:hAnsi="Cambria"/>
          <w:lang w:val="uk-UA"/>
        </w:rPr>
      </w:pPr>
      <w:r w:rsidRPr="00AC2B6E">
        <w:rPr>
          <w:rFonts w:ascii="Cambria" w:hAnsi="Cambria"/>
          <w:lang w:val="uk-UA"/>
        </w:rPr>
        <w:t xml:space="preserve">Реєстраційний номер ВООЗ: </w:t>
      </w:r>
      <w:r w:rsidRPr="00AC2B6E">
        <w:rPr>
          <w:rFonts w:ascii="Cambria" w:hAnsi="Cambria"/>
          <w:color w:val="0000FF"/>
          <w:lang w:val="uk-UA"/>
        </w:rPr>
        <w:t>WHO/2019-nCoV/</w:t>
      </w:r>
      <w:proofErr w:type="spellStart"/>
      <w:r w:rsidRPr="00AC2B6E">
        <w:rPr>
          <w:rFonts w:ascii="Cambria" w:hAnsi="Cambria"/>
          <w:color w:val="0000FF"/>
          <w:lang w:val="uk-UA"/>
        </w:rPr>
        <w:t>surveillance</w:t>
      </w:r>
      <w:proofErr w:type="spellEnd"/>
      <w:r w:rsidRPr="00AC2B6E">
        <w:rPr>
          <w:rFonts w:ascii="Cambria" w:hAnsi="Cambria"/>
          <w:color w:val="0000FF"/>
          <w:lang w:val="uk-UA"/>
        </w:rPr>
        <w:t>/variants/2021.1</w:t>
      </w:r>
    </w:p>
    <w:sectPr w:rsidR="00E62908" w:rsidRPr="00AC2B6E" w:rsidSect="00A34EBB">
      <w:pgSz w:w="11910" w:h="16840"/>
      <w:pgMar w:top="850" w:right="850" w:bottom="850" w:left="1417" w:header="454" w:footer="3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65D5" w14:textId="77777777" w:rsidR="00BE5BB5" w:rsidRDefault="00BE5BB5">
      <w:r>
        <w:separator/>
      </w:r>
    </w:p>
  </w:endnote>
  <w:endnote w:type="continuationSeparator" w:id="0">
    <w:p w14:paraId="2C7B4BE3" w14:textId="77777777" w:rsidR="00BE5BB5" w:rsidRDefault="00BE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605298939"/>
      <w:docPartObj>
        <w:docPartGallery w:val="Page Numbers (Bottom of Page)"/>
        <w:docPartUnique/>
      </w:docPartObj>
    </w:sdtPr>
    <w:sdtEndPr/>
    <w:sdtContent>
      <w:p w14:paraId="161A93F0" w14:textId="2E3420E0" w:rsidR="00CF1A8E" w:rsidRPr="00CF1A8E" w:rsidRDefault="00CF1A8E">
        <w:pPr>
          <w:pStyle w:val="a7"/>
          <w:jc w:val="center"/>
          <w:rPr>
            <w:rFonts w:ascii="Cambria" w:hAnsi="Cambria"/>
          </w:rPr>
        </w:pPr>
        <w:r>
          <w:rPr>
            <w:rFonts w:ascii="Cambria" w:hAnsi="Cambria"/>
            <w:lang w:val="uk"/>
          </w:rPr>
          <w:t>-</w:t>
        </w:r>
        <w:r>
          <w:rPr>
            <w:rFonts w:ascii="Cambria" w:hAnsi="Cambria"/>
            <w:lang w:val="uk"/>
          </w:rPr>
          <w:fldChar w:fldCharType="begin"/>
        </w:r>
        <w:r>
          <w:rPr>
            <w:rFonts w:ascii="Cambria" w:hAnsi="Cambria"/>
            <w:lang w:val="uk"/>
          </w:rPr>
          <w:instrText>PAGE   \* MERGEFORMAT</w:instrText>
        </w:r>
        <w:r>
          <w:rPr>
            <w:rFonts w:ascii="Cambria" w:hAnsi="Cambria"/>
            <w:lang w:val="uk"/>
          </w:rPr>
          <w:fldChar w:fldCharType="separate"/>
        </w:r>
        <w:r w:rsidR="004D7E2F">
          <w:rPr>
            <w:rFonts w:ascii="Cambria" w:hAnsi="Cambria"/>
            <w:noProof/>
            <w:lang w:val="uk"/>
          </w:rPr>
          <w:t>9</w:t>
        </w:r>
        <w:r>
          <w:rPr>
            <w:rFonts w:ascii="Cambria" w:hAnsi="Cambria"/>
            <w:lang w:val="uk"/>
          </w:rPr>
          <w:fldChar w:fldCharType="end"/>
        </w:r>
        <w:r>
          <w:rPr>
            <w:rFonts w:ascii="Cambria" w:hAnsi="Cambria"/>
            <w:lang w:val="uk"/>
          </w:rPr>
          <w:t>-</w:t>
        </w:r>
      </w:p>
    </w:sdtContent>
  </w:sdt>
  <w:p w14:paraId="2A62A3E8" w14:textId="77777777" w:rsidR="00CF1A8E" w:rsidRDefault="00CF1A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506568341"/>
      <w:docPartObj>
        <w:docPartGallery w:val="Page Numbers (Bottom of Page)"/>
        <w:docPartUnique/>
      </w:docPartObj>
    </w:sdtPr>
    <w:sdtEndPr/>
    <w:sdtContent>
      <w:p w14:paraId="0AF7A700" w14:textId="77777777" w:rsidR="00314637" w:rsidRPr="00CF1A8E" w:rsidRDefault="00314637">
        <w:pPr>
          <w:pStyle w:val="a7"/>
          <w:jc w:val="center"/>
          <w:rPr>
            <w:rFonts w:ascii="Cambria" w:hAnsi="Cambria"/>
          </w:rPr>
        </w:pPr>
        <w:r>
          <w:rPr>
            <w:rFonts w:ascii="Cambria" w:hAnsi="Cambria"/>
            <w:lang w:val="uk"/>
          </w:rPr>
          <w:t>-</w:t>
        </w:r>
        <w:r>
          <w:rPr>
            <w:rFonts w:ascii="Cambria" w:hAnsi="Cambria"/>
            <w:lang w:val="uk"/>
          </w:rPr>
          <w:fldChar w:fldCharType="begin"/>
        </w:r>
        <w:r>
          <w:rPr>
            <w:rFonts w:ascii="Cambria" w:hAnsi="Cambria"/>
            <w:lang w:val="uk"/>
          </w:rPr>
          <w:instrText>PAGE   \* MERGEFORMAT</w:instrText>
        </w:r>
        <w:r>
          <w:rPr>
            <w:rFonts w:ascii="Cambria" w:hAnsi="Cambria"/>
            <w:lang w:val="uk"/>
          </w:rPr>
          <w:fldChar w:fldCharType="separate"/>
        </w:r>
        <w:r w:rsidR="004D7E2F">
          <w:rPr>
            <w:rFonts w:ascii="Cambria" w:hAnsi="Cambria"/>
            <w:noProof/>
            <w:lang w:val="uk"/>
          </w:rPr>
          <w:t>11</w:t>
        </w:r>
        <w:r>
          <w:rPr>
            <w:rFonts w:ascii="Cambria" w:hAnsi="Cambria"/>
            <w:lang w:val="uk"/>
          </w:rPr>
          <w:fldChar w:fldCharType="end"/>
        </w:r>
        <w:r>
          <w:rPr>
            <w:rFonts w:ascii="Cambria" w:hAnsi="Cambria"/>
            <w:lang w:val="uk"/>
          </w:rPr>
          <w:t>-</w:t>
        </w:r>
      </w:p>
    </w:sdtContent>
  </w:sdt>
  <w:p w14:paraId="59CE5256" w14:textId="77777777" w:rsidR="00314637" w:rsidRDefault="0031463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1378154826"/>
      <w:docPartObj>
        <w:docPartGallery w:val="Page Numbers (Bottom of Page)"/>
        <w:docPartUnique/>
      </w:docPartObj>
    </w:sdtPr>
    <w:sdtEndPr/>
    <w:sdtContent>
      <w:p w14:paraId="685CC958" w14:textId="77777777" w:rsidR="00314637" w:rsidRPr="004F5792" w:rsidRDefault="00314637">
        <w:pPr>
          <w:pStyle w:val="a7"/>
          <w:jc w:val="center"/>
          <w:rPr>
            <w:rFonts w:ascii="Cambria" w:hAnsi="Cambria"/>
            <w:sz w:val="18"/>
            <w:szCs w:val="18"/>
          </w:rPr>
        </w:pPr>
        <w:r>
          <w:rPr>
            <w:rFonts w:ascii="Cambria" w:hAnsi="Cambria"/>
            <w:sz w:val="18"/>
            <w:szCs w:val="18"/>
            <w:lang w:val="uk"/>
          </w:rPr>
          <w:t>-</w:t>
        </w:r>
        <w:r>
          <w:rPr>
            <w:rFonts w:ascii="Cambria" w:hAnsi="Cambria"/>
            <w:sz w:val="18"/>
            <w:szCs w:val="18"/>
            <w:lang w:val="uk"/>
          </w:rPr>
          <w:fldChar w:fldCharType="begin"/>
        </w:r>
        <w:r>
          <w:rPr>
            <w:rFonts w:ascii="Cambria" w:hAnsi="Cambria"/>
            <w:sz w:val="18"/>
            <w:szCs w:val="18"/>
            <w:lang w:val="uk"/>
          </w:rPr>
          <w:instrText>PAGE   \* MERGEFORMAT</w:instrText>
        </w:r>
        <w:r>
          <w:rPr>
            <w:rFonts w:ascii="Cambria" w:hAnsi="Cambria"/>
            <w:sz w:val="18"/>
            <w:szCs w:val="18"/>
            <w:lang w:val="uk"/>
          </w:rPr>
          <w:fldChar w:fldCharType="separate"/>
        </w:r>
        <w:r w:rsidR="004D7E2F">
          <w:rPr>
            <w:rFonts w:ascii="Cambria" w:hAnsi="Cambria"/>
            <w:noProof/>
            <w:sz w:val="18"/>
            <w:szCs w:val="18"/>
            <w:lang w:val="uk"/>
          </w:rPr>
          <w:t>24</w:t>
        </w:r>
        <w:r>
          <w:rPr>
            <w:rFonts w:ascii="Cambria" w:hAnsi="Cambria"/>
            <w:sz w:val="18"/>
            <w:szCs w:val="18"/>
            <w:lang w:val="uk"/>
          </w:rPr>
          <w:fldChar w:fldCharType="end"/>
        </w:r>
        <w:r>
          <w:rPr>
            <w:rFonts w:ascii="Cambria" w:hAnsi="Cambria"/>
            <w:sz w:val="18"/>
            <w:szCs w:val="18"/>
            <w:lang w:val="uk"/>
          </w:rPr>
          <w:t>-</w:t>
        </w:r>
      </w:p>
    </w:sdtContent>
  </w:sdt>
  <w:p w14:paraId="4AA52CEE" w14:textId="77777777" w:rsidR="00314637" w:rsidRDefault="003146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A331" w14:textId="77777777" w:rsidR="00BE5BB5" w:rsidRDefault="00BE5BB5">
      <w:r>
        <w:separator/>
      </w:r>
    </w:p>
  </w:footnote>
  <w:footnote w:type="continuationSeparator" w:id="0">
    <w:p w14:paraId="259C3BF1" w14:textId="77777777" w:rsidR="00BE5BB5" w:rsidRDefault="00BE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A468" w14:textId="79646A9D" w:rsidR="006445AB" w:rsidRPr="006445AB" w:rsidRDefault="006445AB" w:rsidP="006445AB">
    <w:pPr>
      <w:pStyle w:val="a5"/>
      <w:jc w:val="right"/>
      <w:rPr>
        <w:rFonts w:ascii="Cambria" w:hAnsi="Cambria"/>
        <w:color w:val="008DCD"/>
      </w:rPr>
    </w:pPr>
    <w:r>
      <w:rPr>
        <w:rFonts w:ascii="Cambria" w:hAnsi="Cambria"/>
        <w:color w:val="008DCD"/>
        <w:lang w:val="uk"/>
      </w:rPr>
      <w:t>Нагляд за варіантами SARS-CoV-2: тимчасові настанови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DDD6" w14:textId="77777777" w:rsidR="00314637" w:rsidRPr="006445AB" w:rsidRDefault="00314637" w:rsidP="006445AB">
    <w:pPr>
      <w:pStyle w:val="a5"/>
      <w:jc w:val="right"/>
      <w:rPr>
        <w:rFonts w:ascii="Cambria" w:hAnsi="Cambria"/>
        <w:color w:val="008DCD"/>
      </w:rPr>
    </w:pPr>
    <w:r>
      <w:rPr>
        <w:rFonts w:ascii="Cambria" w:hAnsi="Cambria"/>
        <w:color w:val="008DCD"/>
        <w:lang w:val="uk"/>
      </w:rPr>
      <w:t>Нагляд за варіантами SARS-CoV-2: тимчасові настанови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FC7C" w14:textId="77777777" w:rsidR="00314637" w:rsidRPr="006445AB" w:rsidRDefault="00314637" w:rsidP="006445AB">
    <w:pPr>
      <w:pStyle w:val="a5"/>
      <w:jc w:val="right"/>
      <w:rPr>
        <w:rFonts w:ascii="Cambria" w:hAnsi="Cambria"/>
        <w:color w:val="008DCD"/>
      </w:rPr>
    </w:pPr>
    <w:r>
      <w:rPr>
        <w:rFonts w:ascii="Cambria" w:hAnsi="Cambria"/>
        <w:color w:val="008DCD"/>
        <w:lang w:val="uk"/>
      </w:rPr>
      <w:t>Нагляд за варіантами SARS-CoV-2: тимчасові настанови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EA7"/>
    <w:multiLevelType w:val="multilevel"/>
    <w:tmpl w:val="03DA31E2"/>
    <w:lvl w:ilvl="0">
      <w:start w:val="1"/>
      <w:numFmt w:val="decimal"/>
      <w:lvlText w:val="%1"/>
      <w:lvlJc w:val="left"/>
      <w:pPr>
        <w:ind w:left="1571" w:hanging="852"/>
      </w:pPr>
      <w:rPr>
        <w:rFonts w:hint="default"/>
        <w:lang w:val="en-GB" w:eastAsia="en-GB" w:bidi="en-GB"/>
      </w:rPr>
    </w:lvl>
    <w:lvl w:ilvl="1">
      <w:start w:val="4"/>
      <w:numFmt w:val="decimal"/>
      <w:lvlText w:val="%1.%2"/>
      <w:lvlJc w:val="left"/>
      <w:pPr>
        <w:ind w:left="1571" w:hanging="852"/>
      </w:pPr>
      <w:rPr>
        <w:rFonts w:hint="default"/>
        <w:lang w:val="en-GB" w:eastAsia="en-GB" w:bidi="en-GB"/>
      </w:rPr>
    </w:lvl>
    <w:lvl w:ilvl="2">
      <w:start w:val="2"/>
      <w:numFmt w:val="decimal"/>
      <w:lvlText w:val="%1.%2.%3"/>
      <w:lvlJc w:val="left"/>
      <w:pPr>
        <w:ind w:left="1571" w:hanging="852"/>
      </w:pPr>
      <w:rPr>
        <w:rFonts w:hint="default"/>
        <w:lang w:val="en-GB" w:eastAsia="en-GB" w:bidi="en-GB"/>
      </w:rPr>
    </w:lvl>
    <w:lvl w:ilvl="3">
      <w:start w:val="1"/>
      <w:numFmt w:val="decimal"/>
      <w:lvlText w:val="%1.%2.%3.%4."/>
      <w:lvlJc w:val="left"/>
      <w:pPr>
        <w:ind w:left="1571" w:hanging="852"/>
      </w:pPr>
      <w:rPr>
        <w:rFonts w:ascii="Cambria" w:eastAsia="Arial" w:hAnsi="Cambria" w:cs="Arial" w:hint="default"/>
        <w:i/>
        <w:color w:val="365F91"/>
        <w:spacing w:val="-1"/>
        <w:w w:val="99"/>
        <w:sz w:val="20"/>
        <w:szCs w:val="20"/>
        <w:lang w:val="en-GB" w:eastAsia="en-GB" w:bidi="en-GB"/>
      </w:rPr>
    </w:lvl>
    <w:lvl w:ilvl="4">
      <w:numFmt w:val="bullet"/>
      <w:lvlText w:val=""/>
      <w:lvlJc w:val="left"/>
      <w:pPr>
        <w:ind w:left="1288" w:hanging="286"/>
      </w:pPr>
      <w:rPr>
        <w:rFonts w:ascii="Symbol" w:eastAsia="Symbol" w:hAnsi="Symbol" w:cs="Symbol" w:hint="default"/>
        <w:w w:val="99"/>
        <w:sz w:val="20"/>
        <w:szCs w:val="20"/>
        <w:lang w:val="en-GB" w:eastAsia="en-GB" w:bidi="en-GB"/>
      </w:rPr>
    </w:lvl>
    <w:lvl w:ilvl="5">
      <w:numFmt w:val="bullet"/>
      <w:lvlText w:val="•"/>
      <w:lvlJc w:val="left"/>
      <w:pPr>
        <w:ind w:left="6169" w:hanging="286"/>
      </w:pPr>
      <w:rPr>
        <w:rFonts w:hint="default"/>
        <w:lang w:val="en-GB" w:eastAsia="en-GB" w:bidi="en-GB"/>
      </w:rPr>
    </w:lvl>
    <w:lvl w:ilvl="6">
      <w:numFmt w:val="bullet"/>
      <w:lvlText w:val="•"/>
      <w:lvlJc w:val="left"/>
      <w:pPr>
        <w:ind w:left="7316" w:hanging="286"/>
      </w:pPr>
      <w:rPr>
        <w:rFonts w:hint="default"/>
        <w:lang w:val="en-GB" w:eastAsia="en-GB" w:bidi="en-GB"/>
      </w:rPr>
    </w:lvl>
    <w:lvl w:ilvl="7">
      <w:numFmt w:val="bullet"/>
      <w:lvlText w:val="•"/>
      <w:lvlJc w:val="left"/>
      <w:pPr>
        <w:ind w:left="8464" w:hanging="286"/>
      </w:pPr>
      <w:rPr>
        <w:rFonts w:hint="default"/>
        <w:lang w:val="en-GB" w:eastAsia="en-GB" w:bidi="en-GB"/>
      </w:rPr>
    </w:lvl>
    <w:lvl w:ilvl="8">
      <w:numFmt w:val="bullet"/>
      <w:lvlText w:val="•"/>
      <w:lvlJc w:val="left"/>
      <w:pPr>
        <w:ind w:left="9611" w:hanging="286"/>
      </w:pPr>
      <w:rPr>
        <w:rFonts w:hint="default"/>
        <w:lang w:val="en-GB" w:eastAsia="en-GB" w:bidi="en-GB"/>
      </w:rPr>
    </w:lvl>
  </w:abstractNum>
  <w:abstractNum w:abstractNumId="1">
    <w:nsid w:val="0AA46B23"/>
    <w:multiLevelType w:val="hybridMultilevel"/>
    <w:tmpl w:val="D020028A"/>
    <w:lvl w:ilvl="0" w:tplc="A7060418">
      <w:numFmt w:val="bullet"/>
      <w:lvlText w:val=""/>
      <w:lvlJc w:val="left"/>
      <w:pPr>
        <w:ind w:left="1080" w:hanging="360"/>
      </w:pPr>
      <w:rPr>
        <w:rFonts w:ascii="Symbol" w:eastAsia="Symbol" w:hAnsi="Symbol" w:cs="Symbol" w:hint="default"/>
        <w:w w:val="99"/>
        <w:sz w:val="20"/>
        <w:szCs w:val="20"/>
        <w:lang w:val="en-GB" w:eastAsia="en-GB" w:bidi="en-GB"/>
      </w:rPr>
    </w:lvl>
    <w:lvl w:ilvl="1" w:tplc="85F23E18">
      <w:numFmt w:val="bullet"/>
      <w:lvlText w:val=""/>
      <w:lvlJc w:val="left"/>
      <w:pPr>
        <w:ind w:left="1289" w:hanging="286"/>
      </w:pPr>
      <w:rPr>
        <w:rFonts w:ascii="Symbol" w:eastAsia="Symbol" w:hAnsi="Symbol" w:cs="Symbol" w:hint="default"/>
        <w:w w:val="99"/>
        <w:sz w:val="20"/>
        <w:szCs w:val="20"/>
        <w:lang w:val="en-GB" w:eastAsia="en-GB" w:bidi="en-GB"/>
      </w:rPr>
    </w:lvl>
    <w:lvl w:ilvl="2" w:tplc="69B6E9D8">
      <w:numFmt w:val="bullet"/>
      <w:lvlText w:val="o"/>
      <w:lvlJc w:val="left"/>
      <w:pPr>
        <w:ind w:left="1648" w:hanging="360"/>
      </w:pPr>
      <w:rPr>
        <w:rFonts w:ascii="Courier New" w:eastAsia="Courier New" w:hAnsi="Courier New" w:cs="Courier New" w:hint="default"/>
        <w:w w:val="99"/>
        <w:sz w:val="20"/>
        <w:szCs w:val="20"/>
        <w:lang w:val="en-GB" w:eastAsia="en-GB" w:bidi="en-GB"/>
      </w:rPr>
    </w:lvl>
    <w:lvl w:ilvl="3" w:tplc="898C660E">
      <w:numFmt w:val="bullet"/>
      <w:lvlText w:val="•"/>
      <w:lvlJc w:val="left"/>
      <w:pPr>
        <w:ind w:left="2923" w:hanging="360"/>
      </w:pPr>
      <w:rPr>
        <w:rFonts w:hint="default"/>
        <w:lang w:val="en-GB" w:eastAsia="en-GB" w:bidi="en-GB"/>
      </w:rPr>
    </w:lvl>
    <w:lvl w:ilvl="4" w:tplc="B974169E">
      <w:numFmt w:val="bullet"/>
      <w:lvlText w:val="•"/>
      <w:lvlJc w:val="left"/>
      <w:pPr>
        <w:ind w:left="4206" w:hanging="360"/>
      </w:pPr>
      <w:rPr>
        <w:rFonts w:hint="default"/>
        <w:lang w:val="en-GB" w:eastAsia="en-GB" w:bidi="en-GB"/>
      </w:rPr>
    </w:lvl>
    <w:lvl w:ilvl="5" w:tplc="0E30BBA4">
      <w:numFmt w:val="bullet"/>
      <w:lvlText w:val="•"/>
      <w:lvlJc w:val="left"/>
      <w:pPr>
        <w:ind w:left="5489" w:hanging="360"/>
      </w:pPr>
      <w:rPr>
        <w:rFonts w:hint="default"/>
        <w:lang w:val="en-GB" w:eastAsia="en-GB" w:bidi="en-GB"/>
      </w:rPr>
    </w:lvl>
    <w:lvl w:ilvl="6" w:tplc="FD88FD54">
      <w:numFmt w:val="bullet"/>
      <w:lvlText w:val="•"/>
      <w:lvlJc w:val="left"/>
      <w:pPr>
        <w:ind w:left="6773" w:hanging="360"/>
      </w:pPr>
      <w:rPr>
        <w:rFonts w:hint="default"/>
        <w:lang w:val="en-GB" w:eastAsia="en-GB" w:bidi="en-GB"/>
      </w:rPr>
    </w:lvl>
    <w:lvl w:ilvl="7" w:tplc="3A94A756">
      <w:numFmt w:val="bullet"/>
      <w:lvlText w:val="•"/>
      <w:lvlJc w:val="left"/>
      <w:pPr>
        <w:ind w:left="8056" w:hanging="360"/>
      </w:pPr>
      <w:rPr>
        <w:rFonts w:hint="default"/>
        <w:lang w:val="en-GB" w:eastAsia="en-GB" w:bidi="en-GB"/>
      </w:rPr>
    </w:lvl>
    <w:lvl w:ilvl="8" w:tplc="3A2C3CE6">
      <w:numFmt w:val="bullet"/>
      <w:lvlText w:val="•"/>
      <w:lvlJc w:val="left"/>
      <w:pPr>
        <w:ind w:left="9339" w:hanging="360"/>
      </w:pPr>
      <w:rPr>
        <w:rFonts w:hint="default"/>
        <w:lang w:val="en-GB" w:eastAsia="en-GB" w:bidi="en-GB"/>
      </w:rPr>
    </w:lvl>
  </w:abstractNum>
  <w:abstractNum w:abstractNumId="2">
    <w:nsid w:val="13AD7A04"/>
    <w:multiLevelType w:val="hybridMultilevel"/>
    <w:tmpl w:val="92B0F06E"/>
    <w:lvl w:ilvl="0" w:tplc="32869FD0">
      <w:numFmt w:val="bullet"/>
      <w:lvlText w:val=""/>
      <w:lvlJc w:val="left"/>
      <w:pPr>
        <w:ind w:left="712" w:hanging="286"/>
      </w:pPr>
      <w:rPr>
        <w:rFonts w:ascii="Symbol" w:eastAsia="Symbol" w:hAnsi="Symbol" w:cs="Symbol" w:hint="default"/>
        <w:w w:val="99"/>
        <w:sz w:val="20"/>
        <w:szCs w:val="20"/>
        <w:lang w:val="en-GB" w:eastAsia="en-GB" w:bidi="en-GB"/>
      </w:rPr>
    </w:lvl>
    <w:lvl w:ilvl="1" w:tplc="9746EE9A">
      <w:numFmt w:val="bullet"/>
      <w:lvlText w:val="•"/>
      <w:lvlJc w:val="left"/>
      <w:pPr>
        <w:ind w:left="1685" w:hanging="286"/>
      </w:pPr>
      <w:rPr>
        <w:rFonts w:hint="default"/>
        <w:lang w:val="en-GB" w:eastAsia="en-GB" w:bidi="en-GB"/>
      </w:rPr>
    </w:lvl>
    <w:lvl w:ilvl="2" w:tplc="4468BEDC">
      <w:numFmt w:val="bullet"/>
      <w:lvlText w:val="•"/>
      <w:lvlJc w:val="left"/>
      <w:pPr>
        <w:ind w:left="2650" w:hanging="286"/>
      </w:pPr>
      <w:rPr>
        <w:rFonts w:hint="default"/>
        <w:lang w:val="en-GB" w:eastAsia="en-GB" w:bidi="en-GB"/>
      </w:rPr>
    </w:lvl>
    <w:lvl w:ilvl="3" w:tplc="6E366E58">
      <w:numFmt w:val="bullet"/>
      <w:lvlText w:val="•"/>
      <w:lvlJc w:val="left"/>
      <w:pPr>
        <w:ind w:left="3615" w:hanging="286"/>
      </w:pPr>
      <w:rPr>
        <w:rFonts w:hint="default"/>
        <w:lang w:val="en-GB" w:eastAsia="en-GB" w:bidi="en-GB"/>
      </w:rPr>
    </w:lvl>
    <w:lvl w:ilvl="4" w:tplc="877ACB14">
      <w:numFmt w:val="bullet"/>
      <w:lvlText w:val="•"/>
      <w:lvlJc w:val="left"/>
      <w:pPr>
        <w:ind w:left="4580" w:hanging="286"/>
      </w:pPr>
      <w:rPr>
        <w:rFonts w:hint="default"/>
        <w:lang w:val="en-GB" w:eastAsia="en-GB" w:bidi="en-GB"/>
      </w:rPr>
    </w:lvl>
    <w:lvl w:ilvl="5" w:tplc="5E4C09C2">
      <w:numFmt w:val="bullet"/>
      <w:lvlText w:val="•"/>
      <w:lvlJc w:val="left"/>
      <w:pPr>
        <w:ind w:left="5545" w:hanging="286"/>
      </w:pPr>
      <w:rPr>
        <w:rFonts w:hint="default"/>
        <w:lang w:val="en-GB" w:eastAsia="en-GB" w:bidi="en-GB"/>
      </w:rPr>
    </w:lvl>
    <w:lvl w:ilvl="6" w:tplc="CB12F40A">
      <w:numFmt w:val="bullet"/>
      <w:lvlText w:val="•"/>
      <w:lvlJc w:val="left"/>
      <w:pPr>
        <w:ind w:left="6510" w:hanging="286"/>
      </w:pPr>
      <w:rPr>
        <w:rFonts w:hint="default"/>
        <w:lang w:val="en-GB" w:eastAsia="en-GB" w:bidi="en-GB"/>
      </w:rPr>
    </w:lvl>
    <w:lvl w:ilvl="7" w:tplc="A362656A">
      <w:numFmt w:val="bullet"/>
      <w:lvlText w:val="•"/>
      <w:lvlJc w:val="left"/>
      <w:pPr>
        <w:ind w:left="7475" w:hanging="286"/>
      </w:pPr>
      <w:rPr>
        <w:rFonts w:hint="default"/>
        <w:lang w:val="en-GB" w:eastAsia="en-GB" w:bidi="en-GB"/>
      </w:rPr>
    </w:lvl>
    <w:lvl w:ilvl="8" w:tplc="2170390E">
      <w:numFmt w:val="bullet"/>
      <w:lvlText w:val="•"/>
      <w:lvlJc w:val="left"/>
      <w:pPr>
        <w:ind w:left="8440" w:hanging="286"/>
      </w:pPr>
      <w:rPr>
        <w:rFonts w:hint="default"/>
        <w:lang w:val="en-GB" w:eastAsia="en-GB" w:bidi="en-GB"/>
      </w:rPr>
    </w:lvl>
  </w:abstractNum>
  <w:abstractNum w:abstractNumId="3">
    <w:nsid w:val="18953FEC"/>
    <w:multiLevelType w:val="hybridMultilevel"/>
    <w:tmpl w:val="1D3ABCA0"/>
    <w:lvl w:ilvl="0" w:tplc="EEACD816">
      <w:numFmt w:val="bullet"/>
      <w:lvlText w:val=""/>
      <w:lvlJc w:val="left"/>
      <w:pPr>
        <w:ind w:left="713" w:hanging="286"/>
      </w:pPr>
      <w:rPr>
        <w:rFonts w:ascii="Symbol" w:eastAsia="Symbol" w:hAnsi="Symbol" w:cs="Symbol" w:hint="default"/>
        <w:w w:val="99"/>
        <w:sz w:val="20"/>
        <w:szCs w:val="20"/>
        <w:lang w:val="en-GB" w:eastAsia="en-GB" w:bidi="en-GB"/>
      </w:rPr>
    </w:lvl>
    <w:lvl w:ilvl="1" w:tplc="58007A6A">
      <w:numFmt w:val="bullet"/>
      <w:lvlText w:val="•"/>
      <w:lvlJc w:val="left"/>
      <w:pPr>
        <w:ind w:left="1685" w:hanging="286"/>
      </w:pPr>
      <w:rPr>
        <w:rFonts w:hint="default"/>
        <w:lang w:val="en-GB" w:eastAsia="en-GB" w:bidi="en-GB"/>
      </w:rPr>
    </w:lvl>
    <w:lvl w:ilvl="2" w:tplc="B2285040">
      <w:numFmt w:val="bullet"/>
      <w:lvlText w:val="•"/>
      <w:lvlJc w:val="left"/>
      <w:pPr>
        <w:ind w:left="2650" w:hanging="286"/>
      </w:pPr>
      <w:rPr>
        <w:rFonts w:hint="default"/>
        <w:lang w:val="en-GB" w:eastAsia="en-GB" w:bidi="en-GB"/>
      </w:rPr>
    </w:lvl>
    <w:lvl w:ilvl="3" w:tplc="2B5CC1AA">
      <w:numFmt w:val="bullet"/>
      <w:lvlText w:val="•"/>
      <w:lvlJc w:val="left"/>
      <w:pPr>
        <w:ind w:left="3615" w:hanging="286"/>
      </w:pPr>
      <w:rPr>
        <w:rFonts w:hint="default"/>
        <w:lang w:val="en-GB" w:eastAsia="en-GB" w:bidi="en-GB"/>
      </w:rPr>
    </w:lvl>
    <w:lvl w:ilvl="4" w:tplc="23DC1542">
      <w:numFmt w:val="bullet"/>
      <w:lvlText w:val="•"/>
      <w:lvlJc w:val="left"/>
      <w:pPr>
        <w:ind w:left="4580" w:hanging="286"/>
      </w:pPr>
      <w:rPr>
        <w:rFonts w:hint="default"/>
        <w:lang w:val="en-GB" w:eastAsia="en-GB" w:bidi="en-GB"/>
      </w:rPr>
    </w:lvl>
    <w:lvl w:ilvl="5" w:tplc="0568E196">
      <w:numFmt w:val="bullet"/>
      <w:lvlText w:val="•"/>
      <w:lvlJc w:val="left"/>
      <w:pPr>
        <w:ind w:left="5545" w:hanging="286"/>
      </w:pPr>
      <w:rPr>
        <w:rFonts w:hint="default"/>
        <w:lang w:val="en-GB" w:eastAsia="en-GB" w:bidi="en-GB"/>
      </w:rPr>
    </w:lvl>
    <w:lvl w:ilvl="6" w:tplc="F96E78B6">
      <w:numFmt w:val="bullet"/>
      <w:lvlText w:val="•"/>
      <w:lvlJc w:val="left"/>
      <w:pPr>
        <w:ind w:left="6510" w:hanging="286"/>
      </w:pPr>
      <w:rPr>
        <w:rFonts w:hint="default"/>
        <w:lang w:val="en-GB" w:eastAsia="en-GB" w:bidi="en-GB"/>
      </w:rPr>
    </w:lvl>
    <w:lvl w:ilvl="7" w:tplc="59580280">
      <w:numFmt w:val="bullet"/>
      <w:lvlText w:val="•"/>
      <w:lvlJc w:val="left"/>
      <w:pPr>
        <w:ind w:left="7475" w:hanging="286"/>
      </w:pPr>
      <w:rPr>
        <w:rFonts w:hint="default"/>
        <w:lang w:val="en-GB" w:eastAsia="en-GB" w:bidi="en-GB"/>
      </w:rPr>
    </w:lvl>
    <w:lvl w:ilvl="8" w:tplc="2A10272A">
      <w:numFmt w:val="bullet"/>
      <w:lvlText w:val="•"/>
      <w:lvlJc w:val="left"/>
      <w:pPr>
        <w:ind w:left="8440" w:hanging="286"/>
      </w:pPr>
      <w:rPr>
        <w:rFonts w:hint="default"/>
        <w:lang w:val="en-GB" w:eastAsia="en-GB" w:bidi="en-GB"/>
      </w:rPr>
    </w:lvl>
  </w:abstractNum>
  <w:abstractNum w:abstractNumId="4">
    <w:nsid w:val="48536EB1"/>
    <w:multiLevelType w:val="multilevel"/>
    <w:tmpl w:val="199E39DC"/>
    <w:lvl w:ilvl="0">
      <w:start w:val="1"/>
      <w:numFmt w:val="decimal"/>
      <w:lvlText w:val="%1."/>
      <w:lvlJc w:val="left"/>
      <w:pPr>
        <w:ind w:left="1286" w:hanging="567"/>
        <w:jc w:val="right"/>
      </w:pPr>
      <w:rPr>
        <w:rFonts w:ascii="Cambria" w:eastAsia="Arial Narrow" w:hAnsi="Cambria" w:cs="Arial Narrow" w:hint="default"/>
        <w:color w:val="008DCD"/>
        <w:spacing w:val="-1"/>
        <w:w w:val="100"/>
        <w:sz w:val="28"/>
        <w:szCs w:val="28"/>
        <w:lang w:val="en-GB" w:eastAsia="en-GB" w:bidi="en-GB"/>
      </w:rPr>
    </w:lvl>
    <w:lvl w:ilvl="1">
      <w:start w:val="1"/>
      <w:numFmt w:val="decimal"/>
      <w:lvlText w:val="%1.%2."/>
      <w:lvlJc w:val="left"/>
      <w:pPr>
        <w:ind w:left="1286" w:hanging="567"/>
      </w:pPr>
      <w:rPr>
        <w:rFonts w:ascii="Cambria" w:eastAsia="Arial Narrow" w:hAnsi="Cambria" w:cs="Arial Narrow" w:hint="default"/>
        <w:b/>
        <w:bCs/>
        <w:spacing w:val="-3"/>
        <w:w w:val="100"/>
        <w:sz w:val="24"/>
        <w:szCs w:val="24"/>
        <w:lang w:val="en-GB" w:eastAsia="en-GB" w:bidi="en-GB"/>
      </w:rPr>
    </w:lvl>
    <w:lvl w:ilvl="2">
      <w:start w:val="1"/>
      <w:numFmt w:val="decimal"/>
      <w:lvlText w:val="%1.%2.%3."/>
      <w:lvlJc w:val="left"/>
      <w:pPr>
        <w:ind w:left="1342" w:hanging="624"/>
      </w:pPr>
      <w:rPr>
        <w:rFonts w:ascii="Cambria" w:eastAsia="Arial Narrow" w:hAnsi="Cambria" w:cs="Arial Narrow" w:hint="default"/>
        <w:b/>
        <w:bCs/>
        <w:w w:val="99"/>
        <w:sz w:val="20"/>
        <w:szCs w:val="20"/>
        <w:lang w:val="en-GB" w:eastAsia="en-GB" w:bidi="en-GB"/>
      </w:rPr>
    </w:lvl>
    <w:lvl w:ilvl="3">
      <w:numFmt w:val="bullet"/>
      <w:lvlText w:val=""/>
      <w:lvlJc w:val="left"/>
      <w:pPr>
        <w:ind w:left="1439" w:hanging="360"/>
      </w:pPr>
      <w:rPr>
        <w:rFonts w:ascii="Symbol" w:eastAsia="Symbol" w:hAnsi="Symbol" w:cs="Symbol" w:hint="default"/>
        <w:w w:val="99"/>
        <w:sz w:val="20"/>
        <w:szCs w:val="20"/>
        <w:lang w:val="en-GB" w:eastAsia="en-GB" w:bidi="en-GB"/>
      </w:rPr>
    </w:lvl>
    <w:lvl w:ilvl="4">
      <w:numFmt w:val="bullet"/>
      <w:lvlText w:val="•"/>
      <w:lvlJc w:val="left"/>
      <w:pPr>
        <w:ind w:left="1340" w:hanging="360"/>
      </w:pPr>
      <w:rPr>
        <w:rFonts w:hint="default"/>
        <w:lang w:val="en-GB" w:eastAsia="en-GB" w:bidi="en-GB"/>
      </w:rPr>
    </w:lvl>
    <w:lvl w:ilvl="5">
      <w:numFmt w:val="bullet"/>
      <w:lvlText w:val="•"/>
      <w:lvlJc w:val="left"/>
      <w:pPr>
        <w:ind w:left="1440" w:hanging="360"/>
      </w:pPr>
      <w:rPr>
        <w:rFonts w:hint="default"/>
        <w:lang w:val="en-GB" w:eastAsia="en-GB" w:bidi="en-GB"/>
      </w:rPr>
    </w:lvl>
    <w:lvl w:ilvl="6">
      <w:numFmt w:val="bullet"/>
      <w:lvlText w:val="•"/>
      <w:lvlJc w:val="left"/>
      <w:pPr>
        <w:ind w:left="3297" w:hanging="360"/>
      </w:pPr>
      <w:rPr>
        <w:rFonts w:hint="default"/>
        <w:lang w:val="en-GB" w:eastAsia="en-GB" w:bidi="en-GB"/>
      </w:rPr>
    </w:lvl>
    <w:lvl w:ilvl="7">
      <w:numFmt w:val="bullet"/>
      <w:lvlText w:val="•"/>
      <w:lvlJc w:val="left"/>
      <w:pPr>
        <w:ind w:left="5154" w:hanging="360"/>
      </w:pPr>
      <w:rPr>
        <w:rFonts w:hint="default"/>
        <w:lang w:val="en-GB" w:eastAsia="en-GB" w:bidi="en-GB"/>
      </w:rPr>
    </w:lvl>
    <w:lvl w:ilvl="8">
      <w:numFmt w:val="bullet"/>
      <w:lvlText w:val="•"/>
      <w:lvlJc w:val="left"/>
      <w:pPr>
        <w:ind w:left="7011" w:hanging="360"/>
      </w:pPr>
      <w:rPr>
        <w:rFonts w:hint="default"/>
        <w:lang w:val="en-GB" w:eastAsia="en-GB" w:bidi="en-GB"/>
      </w:rPr>
    </w:lvl>
  </w:abstractNum>
  <w:abstractNum w:abstractNumId="5">
    <w:nsid w:val="55AC6954"/>
    <w:multiLevelType w:val="hybridMultilevel"/>
    <w:tmpl w:val="77A44A4C"/>
    <w:lvl w:ilvl="0" w:tplc="A6EE9202">
      <w:start w:val="1"/>
      <w:numFmt w:val="decimal"/>
      <w:lvlText w:val="%1."/>
      <w:lvlJc w:val="left"/>
      <w:pPr>
        <w:ind w:left="573" w:hanging="454"/>
      </w:pPr>
      <w:rPr>
        <w:rFonts w:ascii="Cambria" w:eastAsia="Times New Roman" w:hAnsi="Cambria" w:cs="Times New Roman" w:hint="default"/>
        <w:spacing w:val="0"/>
        <w:w w:val="100"/>
        <w:sz w:val="20"/>
        <w:szCs w:val="20"/>
        <w:lang w:val="en-GB" w:eastAsia="en-GB" w:bidi="en-GB"/>
      </w:rPr>
    </w:lvl>
    <w:lvl w:ilvl="1" w:tplc="37F40F0C">
      <w:numFmt w:val="bullet"/>
      <w:lvlText w:val="•"/>
      <w:lvlJc w:val="left"/>
      <w:pPr>
        <w:ind w:left="880" w:hanging="454"/>
      </w:pPr>
      <w:rPr>
        <w:rFonts w:hint="default"/>
        <w:lang w:val="en-GB" w:eastAsia="en-GB" w:bidi="en-GB"/>
      </w:rPr>
    </w:lvl>
    <w:lvl w:ilvl="2" w:tplc="B672D702">
      <w:numFmt w:val="bullet"/>
      <w:lvlText w:val="•"/>
      <w:lvlJc w:val="left"/>
      <w:pPr>
        <w:ind w:left="1974" w:hanging="454"/>
      </w:pPr>
      <w:rPr>
        <w:rFonts w:hint="default"/>
        <w:lang w:val="en-GB" w:eastAsia="en-GB" w:bidi="en-GB"/>
      </w:rPr>
    </w:lvl>
    <w:lvl w:ilvl="3" w:tplc="E6606C84">
      <w:numFmt w:val="bullet"/>
      <w:lvlText w:val="•"/>
      <w:lvlJc w:val="left"/>
      <w:pPr>
        <w:ind w:left="3068" w:hanging="454"/>
      </w:pPr>
      <w:rPr>
        <w:rFonts w:hint="default"/>
        <w:lang w:val="en-GB" w:eastAsia="en-GB" w:bidi="en-GB"/>
      </w:rPr>
    </w:lvl>
    <w:lvl w:ilvl="4" w:tplc="79CE3790">
      <w:numFmt w:val="bullet"/>
      <w:lvlText w:val="•"/>
      <w:lvlJc w:val="left"/>
      <w:pPr>
        <w:ind w:left="4162" w:hanging="454"/>
      </w:pPr>
      <w:rPr>
        <w:rFonts w:hint="default"/>
        <w:lang w:val="en-GB" w:eastAsia="en-GB" w:bidi="en-GB"/>
      </w:rPr>
    </w:lvl>
    <w:lvl w:ilvl="5" w:tplc="E90E70BA">
      <w:numFmt w:val="bullet"/>
      <w:lvlText w:val="•"/>
      <w:lvlJc w:val="left"/>
      <w:pPr>
        <w:ind w:left="5256" w:hanging="454"/>
      </w:pPr>
      <w:rPr>
        <w:rFonts w:hint="default"/>
        <w:lang w:val="en-GB" w:eastAsia="en-GB" w:bidi="en-GB"/>
      </w:rPr>
    </w:lvl>
    <w:lvl w:ilvl="6" w:tplc="F1701E76">
      <w:numFmt w:val="bullet"/>
      <w:lvlText w:val="•"/>
      <w:lvlJc w:val="left"/>
      <w:pPr>
        <w:ind w:left="6350" w:hanging="454"/>
      </w:pPr>
      <w:rPr>
        <w:rFonts w:hint="default"/>
        <w:lang w:val="en-GB" w:eastAsia="en-GB" w:bidi="en-GB"/>
      </w:rPr>
    </w:lvl>
    <w:lvl w:ilvl="7" w:tplc="0764E716">
      <w:numFmt w:val="bullet"/>
      <w:lvlText w:val="•"/>
      <w:lvlJc w:val="left"/>
      <w:pPr>
        <w:ind w:left="7444" w:hanging="454"/>
      </w:pPr>
      <w:rPr>
        <w:rFonts w:hint="default"/>
        <w:lang w:val="en-GB" w:eastAsia="en-GB" w:bidi="en-GB"/>
      </w:rPr>
    </w:lvl>
    <w:lvl w:ilvl="8" w:tplc="F9524776">
      <w:numFmt w:val="bullet"/>
      <w:lvlText w:val="•"/>
      <w:lvlJc w:val="left"/>
      <w:pPr>
        <w:ind w:left="8538" w:hanging="454"/>
      </w:pPr>
      <w:rPr>
        <w:rFonts w:hint="default"/>
        <w:lang w:val="en-GB" w:eastAsia="en-GB" w:bidi="en-GB"/>
      </w:rPr>
    </w:lvl>
  </w:abstractNum>
  <w:abstractNum w:abstractNumId="6">
    <w:nsid w:val="599318AA"/>
    <w:multiLevelType w:val="hybridMultilevel"/>
    <w:tmpl w:val="A8926B18"/>
    <w:lvl w:ilvl="0" w:tplc="D8FA72D4">
      <w:start w:val="1"/>
      <w:numFmt w:val="lowerLetter"/>
      <w:lvlText w:val="%1)"/>
      <w:lvlJc w:val="left"/>
      <w:pPr>
        <w:ind w:left="1646" w:hanging="207"/>
      </w:pPr>
      <w:rPr>
        <w:rFonts w:ascii="Cambria" w:eastAsia="Times New Roman" w:hAnsi="Cambria" w:cs="Times New Roman" w:hint="default"/>
        <w:w w:val="100"/>
        <w:sz w:val="20"/>
        <w:szCs w:val="20"/>
        <w:lang w:val="en-GB" w:eastAsia="en-GB" w:bidi="en-GB"/>
      </w:rPr>
    </w:lvl>
    <w:lvl w:ilvl="1" w:tplc="A3465D5E">
      <w:numFmt w:val="bullet"/>
      <w:lvlText w:val="•"/>
      <w:lvlJc w:val="left"/>
      <w:pPr>
        <w:ind w:left="2666" w:hanging="207"/>
      </w:pPr>
      <w:rPr>
        <w:rFonts w:hint="default"/>
        <w:lang w:val="en-GB" w:eastAsia="en-GB" w:bidi="en-GB"/>
      </w:rPr>
    </w:lvl>
    <w:lvl w:ilvl="2" w:tplc="314C9C8A">
      <w:numFmt w:val="bullet"/>
      <w:lvlText w:val="•"/>
      <w:lvlJc w:val="left"/>
      <w:pPr>
        <w:ind w:left="3693" w:hanging="207"/>
      </w:pPr>
      <w:rPr>
        <w:rFonts w:hint="default"/>
        <w:lang w:val="en-GB" w:eastAsia="en-GB" w:bidi="en-GB"/>
      </w:rPr>
    </w:lvl>
    <w:lvl w:ilvl="3" w:tplc="F62A32C2">
      <w:numFmt w:val="bullet"/>
      <w:lvlText w:val="•"/>
      <w:lvlJc w:val="left"/>
      <w:pPr>
        <w:ind w:left="4719" w:hanging="207"/>
      </w:pPr>
      <w:rPr>
        <w:rFonts w:hint="default"/>
        <w:lang w:val="en-GB" w:eastAsia="en-GB" w:bidi="en-GB"/>
      </w:rPr>
    </w:lvl>
    <w:lvl w:ilvl="4" w:tplc="A66C0596">
      <w:numFmt w:val="bullet"/>
      <w:lvlText w:val="•"/>
      <w:lvlJc w:val="left"/>
      <w:pPr>
        <w:ind w:left="5746" w:hanging="207"/>
      </w:pPr>
      <w:rPr>
        <w:rFonts w:hint="default"/>
        <w:lang w:val="en-GB" w:eastAsia="en-GB" w:bidi="en-GB"/>
      </w:rPr>
    </w:lvl>
    <w:lvl w:ilvl="5" w:tplc="AC5E3B16">
      <w:numFmt w:val="bullet"/>
      <w:lvlText w:val="•"/>
      <w:lvlJc w:val="left"/>
      <w:pPr>
        <w:ind w:left="6773" w:hanging="207"/>
      </w:pPr>
      <w:rPr>
        <w:rFonts w:hint="default"/>
        <w:lang w:val="en-GB" w:eastAsia="en-GB" w:bidi="en-GB"/>
      </w:rPr>
    </w:lvl>
    <w:lvl w:ilvl="6" w:tplc="1404313E">
      <w:numFmt w:val="bullet"/>
      <w:lvlText w:val="•"/>
      <w:lvlJc w:val="left"/>
      <w:pPr>
        <w:ind w:left="7799" w:hanging="207"/>
      </w:pPr>
      <w:rPr>
        <w:rFonts w:hint="default"/>
        <w:lang w:val="en-GB" w:eastAsia="en-GB" w:bidi="en-GB"/>
      </w:rPr>
    </w:lvl>
    <w:lvl w:ilvl="7" w:tplc="6A14FF84">
      <w:numFmt w:val="bullet"/>
      <w:lvlText w:val="•"/>
      <w:lvlJc w:val="left"/>
      <w:pPr>
        <w:ind w:left="8826" w:hanging="207"/>
      </w:pPr>
      <w:rPr>
        <w:rFonts w:hint="default"/>
        <w:lang w:val="en-GB" w:eastAsia="en-GB" w:bidi="en-GB"/>
      </w:rPr>
    </w:lvl>
    <w:lvl w:ilvl="8" w:tplc="04020F62">
      <w:numFmt w:val="bullet"/>
      <w:lvlText w:val="•"/>
      <w:lvlJc w:val="left"/>
      <w:pPr>
        <w:ind w:left="9853" w:hanging="207"/>
      </w:pPr>
      <w:rPr>
        <w:rFonts w:hint="default"/>
        <w:lang w:val="en-GB" w:eastAsia="en-GB" w:bidi="en-GB"/>
      </w:rPr>
    </w:lvl>
  </w:abstractNum>
  <w:abstractNum w:abstractNumId="7">
    <w:nsid w:val="60D46CE5"/>
    <w:multiLevelType w:val="multilevel"/>
    <w:tmpl w:val="BF92E10E"/>
    <w:lvl w:ilvl="0">
      <w:start w:val="1"/>
      <w:numFmt w:val="decimal"/>
      <w:lvlText w:val="%1"/>
      <w:lvlJc w:val="left"/>
      <w:pPr>
        <w:ind w:left="1571" w:hanging="852"/>
      </w:pPr>
      <w:rPr>
        <w:rFonts w:hint="default"/>
        <w:lang w:val="en-GB" w:eastAsia="en-GB" w:bidi="en-GB"/>
      </w:rPr>
    </w:lvl>
    <w:lvl w:ilvl="1">
      <w:start w:val="4"/>
      <w:numFmt w:val="decimal"/>
      <w:lvlText w:val="%1.%2"/>
      <w:lvlJc w:val="left"/>
      <w:pPr>
        <w:ind w:left="1571" w:hanging="852"/>
      </w:pPr>
      <w:rPr>
        <w:rFonts w:hint="default"/>
        <w:lang w:val="en-GB" w:eastAsia="en-GB" w:bidi="en-GB"/>
      </w:rPr>
    </w:lvl>
    <w:lvl w:ilvl="2">
      <w:start w:val="1"/>
      <w:numFmt w:val="decimal"/>
      <w:lvlText w:val="%1.%2.%3"/>
      <w:lvlJc w:val="left"/>
      <w:pPr>
        <w:ind w:left="1571" w:hanging="852"/>
      </w:pPr>
      <w:rPr>
        <w:rFonts w:hint="default"/>
        <w:lang w:val="en-GB" w:eastAsia="en-GB" w:bidi="en-GB"/>
      </w:rPr>
    </w:lvl>
    <w:lvl w:ilvl="3">
      <w:start w:val="1"/>
      <w:numFmt w:val="decimal"/>
      <w:lvlText w:val="%1.%2.%3.%4."/>
      <w:lvlJc w:val="left"/>
      <w:pPr>
        <w:ind w:left="1571" w:hanging="852"/>
      </w:pPr>
      <w:rPr>
        <w:rFonts w:ascii="Arial" w:eastAsia="Arial" w:hAnsi="Arial" w:cs="Arial" w:hint="default"/>
        <w:i/>
        <w:color w:val="365F91"/>
        <w:spacing w:val="-1"/>
        <w:w w:val="99"/>
        <w:sz w:val="20"/>
        <w:szCs w:val="20"/>
        <w:lang w:val="en-GB" w:eastAsia="en-GB" w:bidi="en-GB"/>
      </w:rPr>
    </w:lvl>
    <w:lvl w:ilvl="4">
      <w:numFmt w:val="bullet"/>
      <w:lvlText w:val="•"/>
      <w:lvlJc w:val="left"/>
      <w:pPr>
        <w:ind w:left="5710" w:hanging="852"/>
      </w:pPr>
      <w:rPr>
        <w:rFonts w:hint="default"/>
        <w:lang w:val="en-GB" w:eastAsia="en-GB" w:bidi="en-GB"/>
      </w:rPr>
    </w:lvl>
    <w:lvl w:ilvl="5">
      <w:numFmt w:val="bullet"/>
      <w:lvlText w:val="•"/>
      <w:lvlJc w:val="left"/>
      <w:pPr>
        <w:ind w:left="6743" w:hanging="852"/>
      </w:pPr>
      <w:rPr>
        <w:rFonts w:hint="default"/>
        <w:lang w:val="en-GB" w:eastAsia="en-GB" w:bidi="en-GB"/>
      </w:rPr>
    </w:lvl>
    <w:lvl w:ilvl="6">
      <w:numFmt w:val="bullet"/>
      <w:lvlText w:val="•"/>
      <w:lvlJc w:val="left"/>
      <w:pPr>
        <w:ind w:left="7775" w:hanging="852"/>
      </w:pPr>
      <w:rPr>
        <w:rFonts w:hint="default"/>
        <w:lang w:val="en-GB" w:eastAsia="en-GB" w:bidi="en-GB"/>
      </w:rPr>
    </w:lvl>
    <w:lvl w:ilvl="7">
      <w:numFmt w:val="bullet"/>
      <w:lvlText w:val="•"/>
      <w:lvlJc w:val="left"/>
      <w:pPr>
        <w:ind w:left="8808" w:hanging="852"/>
      </w:pPr>
      <w:rPr>
        <w:rFonts w:hint="default"/>
        <w:lang w:val="en-GB" w:eastAsia="en-GB" w:bidi="en-GB"/>
      </w:rPr>
    </w:lvl>
    <w:lvl w:ilvl="8">
      <w:numFmt w:val="bullet"/>
      <w:lvlText w:val="•"/>
      <w:lvlJc w:val="left"/>
      <w:pPr>
        <w:ind w:left="9841" w:hanging="852"/>
      </w:pPr>
      <w:rPr>
        <w:rFonts w:hint="default"/>
        <w:lang w:val="en-GB" w:eastAsia="en-GB" w:bidi="en-GB"/>
      </w:rPr>
    </w:lvl>
  </w:abstractNum>
  <w:abstractNum w:abstractNumId="8">
    <w:nsid w:val="628B3076"/>
    <w:multiLevelType w:val="hybridMultilevel"/>
    <w:tmpl w:val="D3DAEEE6"/>
    <w:lvl w:ilvl="0" w:tplc="A5DC7A1C">
      <w:numFmt w:val="bullet"/>
      <w:lvlText w:val=""/>
      <w:lvlJc w:val="left"/>
      <w:pPr>
        <w:ind w:left="1439" w:hanging="360"/>
      </w:pPr>
      <w:rPr>
        <w:rFonts w:ascii="Symbol" w:eastAsia="Symbol" w:hAnsi="Symbol" w:cs="Symbol" w:hint="default"/>
        <w:w w:val="99"/>
        <w:sz w:val="20"/>
        <w:szCs w:val="20"/>
        <w:lang w:val="en-GB" w:eastAsia="en-GB" w:bidi="en-GB"/>
      </w:rPr>
    </w:lvl>
    <w:lvl w:ilvl="1" w:tplc="F3EAFC52">
      <w:numFmt w:val="bullet"/>
      <w:lvlText w:val="•"/>
      <w:lvlJc w:val="left"/>
      <w:pPr>
        <w:ind w:left="2486" w:hanging="360"/>
      </w:pPr>
      <w:rPr>
        <w:rFonts w:hint="default"/>
        <w:lang w:val="en-GB" w:eastAsia="en-GB" w:bidi="en-GB"/>
      </w:rPr>
    </w:lvl>
    <w:lvl w:ilvl="2" w:tplc="9AF8A11A">
      <w:numFmt w:val="bullet"/>
      <w:lvlText w:val="•"/>
      <w:lvlJc w:val="left"/>
      <w:pPr>
        <w:ind w:left="3533" w:hanging="360"/>
      </w:pPr>
      <w:rPr>
        <w:rFonts w:hint="default"/>
        <w:lang w:val="en-GB" w:eastAsia="en-GB" w:bidi="en-GB"/>
      </w:rPr>
    </w:lvl>
    <w:lvl w:ilvl="3" w:tplc="CF00BC58">
      <w:numFmt w:val="bullet"/>
      <w:lvlText w:val="•"/>
      <w:lvlJc w:val="left"/>
      <w:pPr>
        <w:ind w:left="4579" w:hanging="360"/>
      </w:pPr>
      <w:rPr>
        <w:rFonts w:hint="default"/>
        <w:lang w:val="en-GB" w:eastAsia="en-GB" w:bidi="en-GB"/>
      </w:rPr>
    </w:lvl>
    <w:lvl w:ilvl="4" w:tplc="1F9C0D10">
      <w:numFmt w:val="bullet"/>
      <w:lvlText w:val="•"/>
      <w:lvlJc w:val="left"/>
      <w:pPr>
        <w:ind w:left="5626" w:hanging="360"/>
      </w:pPr>
      <w:rPr>
        <w:rFonts w:hint="default"/>
        <w:lang w:val="en-GB" w:eastAsia="en-GB" w:bidi="en-GB"/>
      </w:rPr>
    </w:lvl>
    <w:lvl w:ilvl="5" w:tplc="9A3EA406">
      <w:numFmt w:val="bullet"/>
      <w:lvlText w:val="•"/>
      <w:lvlJc w:val="left"/>
      <w:pPr>
        <w:ind w:left="6673" w:hanging="360"/>
      </w:pPr>
      <w:rPr>
        <w:rFonts w:hint="default"/>
        <w:lang w:val="en-GB" w:eastAsia="en-GB" w:bidi="en-GB"/>
      </w:rPr>
    </w:lvl>
    <w:lvl w:ilvl="6" w:tplc="1B3C1532">
      <w:numFmt w:val="bullet"/>
      <w:lvlText w:val="•"/>
      <w:lvlJc w:val="left"/>
      <w:pPr>
        <w:ind w:left="7719" w:hanging="360"/>
      </w:pPr>
      <w:rPr>
        <w:rFonts w:hint="default"/>
        <w:lang w:val="en-GB" w:eastAsia="en-GB" w:bidi="en-GB"/>
      </w:rPr>
    </w:lvl>
    <w:lvl w:ilvl="7" w:tplc="77D0DA62">
      <w:numFmt w:val="bullet"/>
      <w:lvlText w:val="•"/>
      <w:lvlJc w:val="left"/>
      <w:pPr>
        <w:ind w:left="8766" w:hanging="360"/>
      </w:pPr>
      <w:rPr>
        <w:rFonts w:hint="default"/>
        <w:lang w:val="en-GB" w:eastAsia="en-GB" w:bidi="en-GB"/>
      </w:rPr>
    </w:lvl>
    <w:lvl w:ilvl="8" w:tplc="9DCE7C88">
      <w:numFmt w:val="bullet"/>
      <w:lvlText w:val="•"/>
      <w:lvlJc w:val="left"/>
      <w:pPr>
        <w:ind w:left="9813" w:hanging="360"/>
      </w:pPr>
      <w:rPr>
        <w:rFonts w:hint="default"/>
        <w:lang w:val="en-GB" w:eastAsia="en-GB" w:bidi="en-GB"/>
      </w:rPr>
    </w:lvl>
  </w:abstractNum>
  <w:abstractNum w:abstractNumId="9">
    <w:nsid w:val="66AB73B3"/>
    <w:multiLevelType w:val="hybridMultilevel"/>
    <w:tmpl w:val="A6244CA8"/>
    <w:lvl w:ilvl="0" w:tplc="2F66BCA0">
      <w:numFmt w:val="bullet"/>
      <w:lvlText w:val="o"/>
      <w:lvlJc w:val="left"/>
      <w:pPr>
        <w:ind w:left="864" w:hanging="360"/>
      </w:pPr>
      <w:rPr>
        <w:rFonts w:ascii="Courier New" w:eastAsia="Courier New" w:hAnsi="Courier New" w:cs="Courier New" w:hint="default"/>
        <w:w w:val="100"/>
        <w:sz w:val="20"/>
        <w:szCs w:val="20"/>
        <w:lang w:val="en-GB" w:eastAsia="en-GB" w:bidi="en-GB"/>
      </w:rPr>
    </w:lvl>
    <w:lvl w:ilvl="1" w:tplc="B70E333E">
      <w:numFmt w:val="bullet"/>
      <w:lvlText w:val="•"/>
      <w:lvlJc w:val="left"/>
      <w:pPr>
        <w:ind w:left="1811" w:hanging="360"/>
      </w:pPr>
      <w:rPr>
        <w:rFonts w:hint="default"/>
        <w:lang w:val="en-GB" w:eastAsia="en-GB" w:bidi="en-GB"/>
      </w:rPr>
    </w:lvl>
    <w:lvl w:ilvl="2" w:tplc="5B7E5824">
      <w:numFmt w:val="bullet"/>
      <w:lvlText w:val="•"/>
      <w:lvlJc w:val="left"/>
      <w:pPr>
        <w:ind w:left="2762" w:hanging="360"/>
      </w:pPr>
      <w:rPr>
        <w:rFonts w:hint="default"/>
        <w:lang w:val="en-GB" w:eastAsia="en-GB" w:bidi="en-GB"/>
      </w:rPr>
    </w:lvl>
    <w:lvl w:ilvl="3" w:tplc="B54EE828">
      <w:numFmt w:val="bullet"/>
      <w:lvlText w:val="•"/>
      <w:lvlJc w:val="left"/>
      <w:pPr>
        <w:ind w:left="3713" w:hanging="360"/>
      </w:pPr>
      <w:rPr>
        <w:rFonts w:hint="default"/>
        <w:lang w:val="en-GB" w:eastAsia="en-GB" w:bidi="en-GB"/>
      </w:rPr>
    </w:lvl>
    <w:lvl w:ilvl="4" w:tplc="DD3E2354">
      <w:numFmt w:val="bullet"/>
      <w:lvlText w:val="•"/>
      <w:lvlJc w:val="left"/>
      <w:pPr>
        <w:ind w:left="4664" w:hanging="360"/>
      </w:pPr>
      <w:rPr>
        <w:rFonts w:hint="default"/>
        <w:lang w:val="en-GB" w:eastAsia="en-GB" w:bidi="en-GB"/>
      </w:rPr>
    </w:lvl>
    <w:lvl w:ilvl="5" w:tplc="CB809FB6">
      <w:numFmt w:val="bullet"/>
      <w:lvlText w:val="•"/>
      <w:lvlJc w:val="left"/>
      <w:pPr>
        <w:ind w:left="5615" w:hanging="360"/>
      </w:pPr>
      <w:rPr>
        <w:rFonts w:hint="default"/>
        <w:lang w:val="en-GB" w:eastAsia="en-GB" w:bidi="en-GB"/>
      </w:rPr>
    </w:lvl>
    <w:lvl w:ilvl="6" w:tplc="872C48E8">
      <w:numFmt w:val="bullet"/>
      <w:lvlText w:val="•"/>
      <w:lvlJc w:val="left"/>
      <w:pPr>
        <w:ind w:left="6566" w:hanging="360"/>
      </w:pPr>
      <w:rPr>
        <w:rFonts w:hint="default"/>
        <w:lang w:val="en-GB" w:eastAsia="en-GB" w:bidi="en-GB"/>
      </w:rPr>
    </w:lvl>
    <w:lvl w:ilvl="7" w:tplc="43687546">
      <w:numFmt w:val="bullet"/>
      <w:lvlText w:val="•"/>
      <w:lvlJc w:val="left"/>
      <w:pPr>
        <w:ind w:left="7517" w:hanging="360"/>
      </w:pPr>
      <w:rPr>
        <w:rFonts w:hint="default"/>
        <w:lang w:val="en-GB" w:eastAsia="en-GB" w:bidi="en-GB"/>
      </w:rPr>
    </w:lvl>
    <w:lvl w:ilvl="8" w:tplc="59241BBA">
      <w:numFmt w:val="bullet"/>
      <w:lvlText w:val="•"/>
      <w:lvlJc w:val="left"/>
      <w:pPr>
        <w:ind w:left="8468" w:hanging="360"/>
      </w:pPr>
      <w:rPr>
        <w:rFonts w:hint="default"/>
        <w:lang w:val="en-GB" w:eastAsia="en-GB" w:bidi="en-GB"/>
      </w:rPr>
    </w:lvl>
  </w:abstractNum>
  <w:abstractNum w:abstractNumId="10">
    <w:nsid w:val="68AF58B5"/>
    <w:multiLevelType w:val="hybridMultilevel"/>
    <w:tmpl w:val="C4EC35E6"/>
    <w:lvl w:ilvl="0" w:tplc="44806DBA">
      <w:numFmt w:val="bullet"/>
      <w:lvlText w:val=""/>
      <w:lvlJc w:val="left"/>
      <w:pPr>
        <w:ind w:left="1289" w:hanging="286"/>
      </w:pPr>
      <w:rPr>
        <w:rFonts w:ascii="Symbol" w:eastAsia="Symbol" w:hAnsi="Symbol" w:cs="Symbol" w:hint="default"/>
        <w:w w:val="99"/>
        <w:sz w:val="20"/>
        <w:szCs w:val="20"/>
        <w:lang w:val="en-GB" w:eastAsia="en-GB" w:bidi="en-GB"/>
      </w:rPr>
    </w:lvl>
    <w:lvl w:ilvl="1" w:tplc="15304AA4">
      <w:numFmt w:val="bullet"/>
      <w:lvlText w:val="•"/>
      <w:lvlJc w:val="left"/>
      <w:pPr>
        <w:ind w:left="2342" w:hanging="286"/>
      </w:pPr>
      <w:rPr>
        <w:rFonts w:hint="default"/>
        <w:lang w:val="en-GB" w:eastAsia="en-GB" w:bidi="en-GB"/>
      </w:rPr>
    </w:lvl>
    <w:lvl w:ilvl="2" w:tplc="0AD4C94E">
      <w:numFmt w:val="bullet"/>
      <w:lvlText w:val="•"/>
      <w:lvlJc w:val="left"/>
      <w:pPr>
        <w:ind w:left="3405" w:hanging="286"/>
      </w:pPr>
      <w:rPr>
        <w:rFonts w:hint="default"/>
        <w:lang w:val="en-GB" w:eastAsia="en-GB" w:bidi="en-GB"/>
      </w:rPr>
    </w:lvl>
    <w:lvl w:ilvl="3" w:tplc="3F9492DA">
      <w:numFmt w:val="bullet"/>
      <w:lvlText w:val="•"/>
      <w:lvlJc w:val="left"/>
      <w:pPr>
        <w:ind w:left="4467" w:hanging="286"/>
      </w:pPr>
      <w:rPr>
        <w:rFonts w:hint="default"/>
        <w:lang w:val="en-GB" w:eastAsia="en-GB" w:bidi="en-GB"/>
      </w:rPr>
    </w:lvl>
    <w:lvl w:ilvl="4" w:tplc="3C88B09A">
      <w:numFmt w:val="bullet"/>
      <w:lvlText w:val="•"/>
      <w:lvlJc w:val="left"/>
      <w:pPr>
        <w:ind w:left="5530" w:hanging="286"/>
      </w:pPr>
      <w:rPr>
        <w:rFonts w:hint="default"/>
        <w:lang w:val="en-GB" w:eastAsia="en-GB" w:bidi="en-GB"/>
      </w:rPr>
    </w:lvl>
    <w:lvl w:ilvl="5" w:tplc="7B9460E0">
      <w:numFmt w:val="bullet"/>
      <w:lvlText w:val="•"/>
      <w:lvlJc w:val="left"/>
      <w:pPr>
        <w:ind w:left="6593" w:hanging="286"/>
      </w:pPr>
      <w:rPr>
        <w:rFonts w:hint="default"/>
        <w:lang w:val="en-GB" w:eastAsia="en-GB" w:bidi="en-GB"/>
      </w:rPr>
    </w:lvl>
    <w:lvl w:ilvl="6" w:tplc="E778AB62">
      <w:numFmt w:val="bullet"/>
      <w:lvlText w:val="•"/>
      <w:lvlJc w:val="left"/>
      <w:pPr>
        <w:ind w:left="7655" w:hanging="286"/>
      </w:pPr>
      <w:rPr>
        <w:rFonts w:hint="default"/>
        <w:lang w:val="en-GB" w:eastAsia="en-GB" w:bidi="en-GB"/>
      </w:rPr>
    </w:lvl>
    <w:lvl w:ilvl="7" w:tplc="5CF45CE4">
      <w:numFmt w:val="bullet"/>
      <w:lvlText w:val="•"/>
      <w:lvlJc w:val="left"/>
      <w:pPr>
        <w:ind w:left="8718" w:hanging="286"/>
      </w:pPr>
      <w:rPr>
        <w:rFonts w:hint="default"/>
        <w:lang w:val="en-GB" w:eastAsia="en-GB" w:bidi="en-GB"/>
      </w:rPr>
    </w:lvl>
    <w:lvl w:ilvl="8" w:tplc="0BF6183C">
      <w:numFmt w:val="bullet"/>
      <w:lvlText w:val="•"/>
      <w:lvlJc w:val="left"/>
      <w:pPr>
        <w:ind w:left="9781" w:hanging="286"/>
      </w:pPr>
      <w:rPr>
        <w:rFonts w:hint="default"/>
        <w:lang w:val="en-GB" w:eastAsia="en-GB" w:bidi="en-GB"/>
      </w:rPr>
    </w:lvl>
  </w:abstractNum>
  <w:abstractNum w:abstractNumId="11">
    <w:nsid w:val="6F991EFF"/>
    <w:multiLevelType w:val="hybridMultilevel"/>
    <w:tmpl w:val="D0A84B8C"/>
    <w:lvl w:ilvl="0" w:tplc="A348705C">
      <w:start w:val="1"/>
      <w:numFmt w:val="decimal"/>
      <w:lvlText w:val="%1)"/>
      <w:lvlJc w:val="left"/>
      <w:pPr>
        <w:ind w:left="838" w:hanging="360"/>
      </w:pPr>
      <w:rPr>
        <w:rFonts w:ascii="Cambria" w:eastAsia="Times New Roman" w:hAnsi="Cambria" w:cs="Times New Roman" w:hint="default"/>
        <w:spacing w:val="0"/>
        <w:w w:val="100"/>
        <w:sz w:val="20"/>
        <w:szCs w:val="20"/>
        <w:lang w:val="en-GB" w:eastAsia="en-GB" w:bidi="en-GB"/>
      </w:rPr>
    </w:lvl>
    <w:lvl w:ilvl="1" w:tplc="1C4CE860">
      <w:numFmt w:val="bullet"/>
      <w:lvlText w:val="•"/>
      <w:lvlJc w:val="left"/>
      <w:pPr>
        <w:ind w:left="1828" w:hanging="360"/>
      </w:pPr>
      <w:rPr>
        <w:rFonts w:hint="default"/>
        <w:lang w:val="en-GB" w:eastAsia="en-GB" w:bidi="en-GB"/>
      </w:rPr>
    </w:lvl>
    <w:lvl w:ilvl="2" w:tplc="6474325C">
      <w:numFmt w:val="bullet"/>
      <w:lvlText w:val="•"/>
      <w:lvlJc w:val="left"/>
      <w:pPr>
        <w:ind w:left="2817" w:hanging="360"/>
      </w:pPr>
      <w:rPr>
        <w:rFonts w:hint="default"/>
        <w:lang w:val="en-GB" w:eastAsia="en-GB" w:bidi="en-GB"/>
      </w:rPr>
    </w:lvl>
    <w:lvl w:ilvl="3" w:tplc="4720241A">
      <w:numFmt w:val="bullet"/>
      <w:lvlText w:val="•"/>
      <w:lvlJc w:val="left"/>
      <w:pPr>
        <w:ind w:left="3805" w:hanging="360"/>
      </w:pPr>
      <w:rPr>
        <w:rFonts w:hint="default"/>
        <w:lang w:val="en-GB" w:eastAsia="en-GB" w:bidi="en-GB"/>
      </w:rPr>
    </w:lvl>
    <w:lvl w:ilvl="4" w:tplc="54106D60">
      <w:numFmt w:val="bullet"/>
      <w:lvlText w:val="•"/>
      <w:lvlJc w:val="left"/>
      <w:pPr>
        <w:ind w:left="4794" w:hanging="360"/>
      </w:pPr>
      <w:rPr>
        <w:rFonts w:hint="default"/>
        <w:lang w:val="en-GB" w:eastAsia="en-GB" w:bidi="en-GB"/>
      </w:rPr>
    </w:lvl>
    <w:lvl w:ilvl="5" w:tplc="7A547DDE">
      <w:numFmt w:val="bullet"/>
      <w:lvlText w:val="•"/>
      <w:lvlJc w:val="left"/>
      <w:pPr>
        <w:ind w:left="5783" w:hanging="360"/>
      </w:pPr>
      <w:rPr>
        <w:rFonts w:hint="default"/>
        <w:lang w:val="en-GB" w:eastAsia="en-GB" w:bidi="en-GB"/>
      </w:rPr>
    </w:lvl>
    <w:lvl w:ilvl="6" w:tplc="3C2A76B6">
      <w:numFmt w:val="bullet"/>
      <w:lvlText w:val="•"/>
      <w:lvlJc w:val="left"/>
      <w:pPr>
        <w:ind w:left="6771" w:hanging="360"/>
      </w:pPr>
      <w:rPr>
        <w:rFonts w:hint="default"/>
        <w:lang w:val="en-GB" w:eastAsia="en-GB" w:bidi="en-GB"/>
      </w:rPr>
    </w:lvl>
    <w:lvl w:ilvl="7" w:tplc="7E2A9C96">
      <w:numFmt w:val="bullet"/>
      <w:lvlText w:val="•"/>
      <w:lvlJc w:val="left"/>
      <w:pPr>
        <w:ind w:left="7760" w:hanging="360"/>
      </w:pPr>
      <w:rPr>
        <w:rFonts w:hint="default"/>
        <w:lang w:val="en-GB" w:eastAsia="en-GB" w:bidi="en-GB"/>
      </w:rPr>
    </w:lvl>
    <w:lvl w:ilvl="8" w:tplc="AA8C2AAE">
      <w:numFmt w:val="bullet"/>
      <w:lvlText w:val="•"/>
      <w:lvlJc w:val="left"/>
      <w:pPr>
        <w:ind w:left="8749" w:hanging="360"/>
      </w:pPr>
      <w:rPr>
        <w:rFonts w:hint="default"/>
        <w:lang w:val="en-GB" w:eastAsia="en-GB" w:bidi="en-GB"/>
      </w:rPr>
    </w:lvl>
  </w:abstractNum>
  <w:abstractNum w:abstractNumId="12">
    <w:nsid w:val="737805A0"/>
    <w:multiLevelType w:val="multilevel"/>
    <w:tmpl w:val="199E39DC"/>
    <w:lvl w:ilvl="0">
      <w:start w:val="1"/>
      <w:numFmt w:val="decimal"/>
      <w:lvlText w:val="%1."/>
      <w:lvlJc w:val="left"/>
      <w:pPr>
        <w:ind w:left="1286" w:hanging="567"/>
        <w:jc w:val="right"/>
      </w:pPr>
      <w:rPr>
        <w:rFonts w:ascii="Cambria" w:eastAsia="Arial Narrow" w:hAnsi="Cambria" w:cs="Arial Narrow" w:hint="default"/>
        <w:color w:val="008DCD"/>
        <w:spacing w:val="-1"/>
        <w:w w:val="100"/>
        <w:sz w:val="28"/>
        <w:szCs w:val="28"/>
        <w:lang w:val="en-GB" w:eastAsia="en-GB" w:bidi="en-GB"/>
      </w:rPr>
    </w:lvl>
    <w:lvl w:ilvl="1">
      <w:start w:val="1"/>
      <w:numFmt w:val="decimal"/>
      <w:lvlText w:val="%1.%2."/>
      <w:lvlJc w:val="left"/>
      <w:pPr>
        <w:ind w:left="1286" w:hanging="567"/>
      </w:pPr>
      <w:rPr>
        <w:rFonts w:ascii="Cambria" w:eastAsia="Arial Narrow" w:hAnsi="Cambria" w:cs="Arial Narrow" w:hint="default"/>
        <w:b/>
        <w:bCs/>
        <w:spacing w:val="-3"/>
        <w:w w:val="100"/>
        <w:sz w:val="24"/>
        <w:szCs w:val="24"/>
        <w:lang w:val="en-GB" w:eastAsia="en-GB" w:bidi="en-GB"/>
      </w:rPr>
    </w:lvl>
    <w:lvl w:ilvl="2">
      <w:start w:val="1"/>
      <w:numFmt w:val="decimal"/>
      <w:lvlText w:val="%1.%2.%3."/>
      <w:lvlJc w:val="left"/>
      <w:pPr>
        <w:ind w:left="1342" w:hanging="624"/>
      </w:pPr>
      <w:rPr>
        <w:rFonts w:ascii="Cambria" w:eastAsia="Arial Narrow" w:hAnsi="Cambria" w:cs="Arial Narrow" w:hint="default"/>
        <w:b/>
        <w:bCs/>
        <w:w w:val="99"/>
        <w:sz w:val="20"/>
        <w:szCs w:val="20"/>
        <w:lang w:val="en-GB" w:eastAsia="en-GB" w:bidi="en-GB"/>
      </w:rPr>
    </w:lvl>
    <w:lvl w:ilvl="3">
      <w:numFmt w:val="bullet"/>
      <w:lvlText w:val=""/>
      <w:lvlJc w:val="left"/>
      <w:pPr>
        <w:ind w:left="1439" w:hanging="360"/>
      </w:pPr>
      <w:rPr>
        <w:rFonts w:ascii="Symbol" w:eastAsia="Symbol" w:hAnsi="Symbol" w:cs="Symbol" w:hint="default"/>
        <w:w w:val="99"/>
        <w:sz w:val="20"/>
        <w:szCs w:val="20"/>
        <w:lang w:val="en-GB" w:eastAsia="en-GB" w:bidi="en-GB"/>
      </w:rPr>
    </w:lvl>
    <w:lvl w:ilvl="4">
      <w:numFmt w:val="bullet"/>
      <w:lvlText w:val="•"/>
      <w:lvlJc w:val="left"/>
      <w:pPr>
        <w:ind w:left="1340" w:hanging="360"/>
      </w:pPr>
      <w:rPr>
        <w:rFonts w:hint="default"/>
        <w:lang w:val="en-GB" w:eastAsia="en-GB" w:bidi="en-GB"/>
      </w:rPr>
    </w:lvl>
    <w:lvl w:ilvl="5">
      <w:numFmt w:val="bullet"/>
      <w:lvlText w:val="•"/>
      <w:lvlJc w:val="left"/>
      <w:pPr>
        <w:ind w:left="1440" w:hanging="360"/>
      </w:pPr>
      <w:rPr>
        <w:rFonts w:hint="default"/>
        <w:lang w:val="en-GB" w:eastAsia="en-GB" w:bidi="en-GB"/>
      </w:rPr>
    </w:lvl>
    <w:lvl w:ilvl="6">
      <w:numFmt w:val="bullet"/>
      <w:lvlText w:val="•"/>
      <w:lvlJc w:val="left"/>
      <w:pPr>
        <w:ind w:left="3297" w:hanging="360"/>
      </w:pPr>
      <w:rPr>
        <w:rFonts w:hint="default"/>
        <w:lang w:val="en-GB" w:eastAsia="en-GB" w:bidi="en-GB"/>
      </w:rPr>
    </w:lvl>
    <w:lvl w:ilvl="7">
      <w:numFmt w:val="bullet"/>
      <w:lvlText w:val="•"/>
      <w:lvlJc w:val="left"/>
      <w:pPr>
        <w:ind w:left="5154" w:hanging="360"/>
      </w:pPr>
      <w:rPr>
        <w:rFonts w:hint="default"/>
        <w:lang w:val="en-GB" w:eastAsia="en-GB" w:bidi="en-GB"/>
      </w:rPr>
    </w:lvl>
    <w:lvl w:ilvl="8">
      <w:numFmt w:val="bullet"/>
      <w:lvlText w:val="•"/>
      <w:lvlJc w:val="left"/>
      <w:pPr>
        <w:ind w:left="7011" w:hanging="360"/>
      </w:pPr>
      <w:rPr>
        <w:rFonts w:hint="default"/>
        <w:lang w:val="en-GB" w:eastAsia="en-GB" w:bidi="en-GB"/>
      </w:rPr>
    </w:lvl>
  </w:abstractNum>
  <w:num w:numId="1">
    <w:abstractNumId w:val="5"/>
  </w:num>
  <w:num w:numId="2">
    <w:abstractNumId w:val="11"/>
  </w:num>
  <w:num w:numId="3">
    <w:abstractNumId w:val="8"/>
  </w:num>
  <w:num w:numId="4">
    <w:abstractNumId w:val="0"/>
  </w:num>
  <w:num w:numId="5">
    <w:abstractNumId w:val="1"/>
  </w:num>
  <w:num w:numId="6">
    <w:abstractNumId w:val="7"/>
  </w:num>
  <w:num w:numId="7">
    <w:abstractNumId w:val="6"/>
  </w:num>
  <w:num w:numId="8">
    <w:abstractNumId w:val="4"/>
  </w:num>
  <w:num w:numId="9">
    <w:abstractNumId w:val="10"/>
  </w:num>
  <w:num w:numId="10">
    <w:abstractNumId w:val="3"/>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62908"/>
    <w:rsid w:val="00044AFD"/>
    <w:rsid w:val="00222EBB"/>
    <w:rsid w:val="002D2813"/>
    <w:rsid w:val="00314637"/>
    <w:rsid w:val="0035461A"/>
    <w:rsid w:val="004D614A"/>
    <w:rsid w:val="004D7E2F"/>
    <w:rsid w:val="004F5792"/>
    <w:rsid w:val="00573B94"/>
    <w:rsid w:val="006445AB"/>
    <w:rsid w:val="007440FF"/>
    <w:rsid w:val="007E1AF3"/>
    <w:rsid w:val="00811A39"/>
    <w:rsid w:val="008C2453"/>
    <w:rsid w:val="008D4B3E"/>
    <w:rsid w:val="00902F72"/>
    <w:rsid w:val="00A34EBB"/>
    <w:rsid w:val="00AC2B6E"/>
    <w:rsid w:val="00AE10ED"/>
    <w:rsid w:val="00B2213C"/>
    <w:rsid w:val="00BC5A40"/>
    <w:rsid w:val="00BD330E"/>
    <w:rsid w:val="00BE5BB5"/>
    <w:rsid w:val="00C51B95"/>
    <w:rsid w:val="00C95D1F"/>
    <w:rsid w:val="00CA1DF2"/>
    <w:rsid w:val="00CF1A8E"/>
    <w:rsid w:val="00D91317"/>
    <w:rsid w:val="00D94161"/>
    <w:rsid w:val="00D97697"/>
    <w:rsid w:val="00DC0B5E"/>
    <w:rsid w:val="00DF3AF5"/>
    <w:rsid w:val="00E10A1A"/>
    <w:rsid w:val="00E62908"/>
    <w:rsid w:val="00E77A5B"/>
    <w:rsid w:val="00EF2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en-GB" w:eastAsia="en-GB" w:bidi="en-GB"/>
    </w:rPr>
  </w:style>
  <w:style w:type="paragraph" w:styleId="1">
    <w:name w:val="heading 1"/>
    <w:basedOn w:val="a"/>
    <w:link w:val="10"/>
    <w:uiPriority w:val="9"/>
    <w:qFormat/>
    <w:pPr>
      <w:ind w:left="120"/>
      <w:outlineLvl w:val="0"/>
    </w:pPr>
    <w:rPr>
      <w:rFonts w:ascii="Arial Narrow" w:eastAsia="Arial Narrow" w:hAnsi="Arial Narrow" w:cs="Arial Narrow"/>
      <w:sz w:val="28"/>
      <w:szCs w:val="28"/>
    </w:rPr>
  </w:style>
  <w:style w:type="paragraph" w:styleId="2">
    <w:name w:val="heading 2"/>
    <w:basedOn w:val="a"/>
    <w:uiPriority w:val="9"/>
    <w:unhideWhenUsed/>
    <w:qFormat/>
    <w:pPr>
      <w:ind w:left="1286" w:hanging="567"/>
      <w:outlineLvl w:val="1"/>
    </w:pPr>
    <w:rPr>
      <w:rFonts w:ascii="Arial Narrow" w:eastAsia="Arial Narrow" w:hAnsi="Arial Narrow" w:cs="Arial Narrow"/>
      <w:b/>
      <w:bCs/>
      <w:sz w:val="24"/>
      <w:szCs w:val="24"/>
    </w:rPr>
  </w:style>
  <w:style w:type="paragraph" w:styleId="3">
    <w:name w:val="heading 3"/>
    <w:basedOn w:val="a"/>
    <w:uiPriority w:val="9"/>
    <w:unhideWhenUsed/>
    <w:qFormat/>
    <w:pPr>
      <w:ind w:left="743"/>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73" w:hanging="454"/>
    </w:pPr>
  </w:style>
  <w:style w:type="paragraph" w:customStyle="1" w:styleId="TableParagraph">
    <w:name w:val="Table Paragraph"/>
    <w:basedOn w:val="a"/>
    <w:uiPriority w:val="1"/>
    <w:qFormat/>
    <w:rPr>
      <w:rFonts w:ascii="Arial Narrow" w:eastAsia="Arial Narrow" w:hAnsi="Arial Narrow" w:cs="Arial Narrow"/>
    </w:rPr>
  </w:style>
  <w:style w:type="paragraph" w:styleId="a5">
    <w:name w:val="header"/>
    <w:basedOn w:val="a"/>
    <w:link w:val="a6"/>
    <w:uiPriority w:val="99"/>
    <w:unhideWhenUsed/>
    <w:rsid w:val="00CF1A8E"/>
    <w:pPr>
      <w:tabs>
        <w:tab w:val="center" w:pos="4819"/>
        <w:tab w:val="right" w:pos="9639"/>
      </w:tabs>
    </w:pPr>
  </w:style>
  <w:style w:type="character" w:customStyle="1" w:styleId="a6">
    <w:name w:val="Верхний колонтитул Знак"/>
    <w:basedOn w:val="a0"/>
    <w:link w:val="a5"/>
    <w:uiPriority w:val="99"/>
    <w:rsid w:val="00CF1A8E"/>
    <w:rPr>
      <w:rFonts w:ascii="Times New Roman" w:eastAsia="Times New Roman" w:hAnsi="Times New Roman" w:cs="Times New Roman"/>
      <w:lang w:val="en-GB" w:eastAsia="en-GB" w:bidi="en-GB"/>
    </w:rPr>
  </w:style>
  <w:style w:type="paragraph" w:styleId="a7">
    <w:name w:val="footer"/>
    <w:basedOn w:val="a"/>
    <w:link w:val="a8"/>
    <w:uiPriority w:val="99"/>
    <w:unhideWhenUsed/>
    <w:rsid w:val="00CF1A8E"/>
    <w:pPr>
      <w:tabs>
        <w:tab w:val="center" w:pos="4819"/>
        <w:tab w:val="right" w:pos="9639"/>
      </w:tabs>
    </w:pPr>
  </w:style>
  <w:style w:type="character" w:customStyle="1" w:styleId="a8">
    <w:name w:val="Нижний колонтитул Знак"/>
    <w:basedOn w:val="a0"/>
    <w:link w:val="a7"/>
    <w:uiPriority w:val="99"/>
    <w:rsid w:val="00CF1A8E"/>
    <w:rPr>
      <w:rFonts w:ascii="Times New Roman" w:eastAsia="Times New Roman" w:hAnsi="Times New Roman" w:cs="Times New Roman"/>
      <w:lang w:val="en-GB" w:eastAsia="en-GB" w:bidi="en-GB"/>
    </w:rPr>
  </w:style>
  <w:style w:type="paragraph" w:customStyle="1" w:styleId="04">
    <w:name w:val="Стиль04"/>
    <w:basedOn w:val="1"/>
    <w:link w:val="040"/>
    <w:qFormat/>
    <w:rsid w:val="00C51B95"/>
    <w:pPr>
      <w:spacing w:after="120"/>
      <w:ind w:left="119"/>
      <w:jc w:val="both"/>
    </w:pPr>
    <w:rPr>
      <w:rFonts w:ascii="Cambria" w:hAnsi="Cambria"/>
      <w:color w:val="008DCD"/>
    </w:rPr>
  </w:style>
  <w:style w:type="character" w:customStyle="1" w:styleId="10">
    <w:name w:val="Заголовок 1 Знак"/>
    <w:basedOn w:val="a0"/>
    <w:link w:val="1"/>
    <w:uiPriority w:val="9"/>
    <w:rsid w:val="00C51B95"/>
    <w:rPr>
      <w:rFonts w:ascii="Arial Narrow" w:eastAsia="Arial Narrow" w:hAnsi="Arial Narrow" w:cs="Arial Narrow"/>
      <w:sz w:val="28"/>
      <w:szCs w:val="28"/>
      <w:lang w:val="en-GB" w:eastAsia="en-GB" w:bidi="en-GB"/>
    </w:rPr>
  </w:style>
  <w:style w:type="character" w:customStyle="1" w:styleId="040">
    <w:name w:val="Стиль04 Знак"/>
    <w:basedOn w:val="10"/>
    <w:link w:val="04"/>
    <w:rsid w:val="00C51B95"/>
    <w:rPr>
      <w:rFonts w:ascii="Cambria" w:eastAsia="Arial Narrow" w:hAnsi="Cambria" w:cs="Arial Narrow"/>
      <w:color w:val="008DCD"/>
      <w:sz w:val="28"/>
      <w:szCs w:val="2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thelancet.com/microbe" TargetMode="External"/><Relationship Id="rId21" Type="http://schemas.openxmlformats.org/officeDocument/2006/relationships/hyperlink" Target="https://www.who.int/publications/i/item/WHO-2019-nCoV-genomic_sequencing-2021.1" TargetMode="External"/><Relationship Id="rId42" Type="http://schemas.openxmlformats.org/officeDocument/2006/relationships/hyperlink" Target="https://www.who.int/publications/i/item/who-2019-nCoV-surveillanceguidance-2020.8" TargetMode="External"/><Relationship Id="rId63" Type="http://schemas.openxmlformats.org/officeDocument/2006/relationships/hyperlink" Target="https://www.ecdc.europa.eu/en/publications-data/methods-detection-and-identification-sars-cov-2-variants" TargetMode="External"/><Relationship Id="rId84" Type="http://schemas.openxmlformats.org/officeDocument/2006/relationships/hyperlink" Target="https://www.centerforhealthsecurity.org/our-work/publications/staying-ahead-of-the-variants" TargetMode="External"/><Relationship Id="rId138" Type="http://schemas.openxmlformats.org/officeDocument/2006/relationships/fontTable" Target="fontTable.xml"/><Relationship Id="rId16" Type="http://schemas.openxmlformats.org/officeDocument/2006/relationships/hyperlink" Target="https://www.who.int/publications/i/item/diagnostic-testing-for-sars-cov-2" TargetMode="External"/><Relationship Id="rId107" Type="http://schemas.openxmlformats.org/officeDocument/2006/relationships/hyperlink" Target="https://www.gisaid.org/index.php?id=208" TargetMode="External"/><Relationship Id="rId11" Type="http://schemas.openxmlformats.org/officeDocument/2006/relationships/hyperlink" Target="https://www.who.int/publications/i/item/diagnostic-testing-for-sars-cov-2" TargetMode="External"/><Relationship Id="rId32" Type="http://schemas.openxmlformats.org/officeDocument/2006/relationships/hyperlink" Target="https://www.paho.org/en/documents/guidance-sars-cov-2-samples-selection-genomic-characterization-and-surveillance" TargetMode="External"/><Relationship Id="rId37" Type="http://schemas.openxmlformats.org/officeDocument/2006/relationships/hyperlink" Target="https://app.powerbi.com/view?r=eyJrIjoiYWRiZWVkNWUtNmM0Ni00MDAwLTljYWMtN2EwNTM3YjQzYmRmIiwidCI6ImY2MTBjMGI3LWJkMjQtNGIzOS04MTBiLTNkYzI4MGFmYjU5MCIsImMiOjh9" TargetMode="External"/><Relationship Id="rId53" Type="http://schemas.openxmlformats.org/officeDocument/2006/relationships/hyperlink" Target="https://www.who.int/publications/i/item/WHO-2019-nCoV-genomic-sequencing-GISRS-2021.1" TargetMode="External"/><Relationship Id="rId58" Type="http://schemas.openxmlformats.org/officeDocument/2006/relationships/hyperlink" Target="https://www.who.int/publications/m/item/covid-19-weekly-epidemiological-update" TargetMode="External"/><Relationship Id="rId74" Type="http://schemas.openxmlformats.org/officeDocument/2006/relationships/hyperlink" Target="https://www.ecdc.europa.eu/en/publications-data/guidance-representative-and-targeted-genomic-sars-cov-2-monitoring" TargetMode="External"/><Relationship Id="rId79" Type="http://schemas.openxmlformats.org/officeDocument/2006/relationships/hyperlink" Target="https://www.paho.org/en/documents/guidance-sars-cov-2-samples-selection-genomic-characterization-and-surveillance" TargetMode="External"/><Relationship Id="rId102" Type="http://schemas.openxmlformats.org/officeDocument/2006/relationships/hyperlink" Target="https://www.gov.uk/government/publications/investigation-of-novel-sars-cov-2-variant-variant-of-concern-20201201" TargetMode="External"/><Relationship Id="rId123" Type="http://schemas.openxmlformats.org/officeDocument/2006/relationships/hyperlink" Target="http://www.nejm.org/doi/10.1056/NEJMc2031364" TargetMode="External"/><Relationship Id="rId128" Type="http://schemas.openxmlformats.org/officeDocument/2006/relationships/hyperlink" Target="https://doi.org/10.1101/2021.02.14.431117" TargetMode="External"/><Relationship Id="rId5" Type="http://schemas.openxmlformats.org/officeDocument/2006/relationships/styles" Target="styles.xml"/><Relationship Id="rId90" Type="http://schemas.openxmlformats.org/officeDocument/2006/relationships/hyperlink" Target="https://www.covid19dataportal.org/" TargetMode="External"/><Relationship Id="rId95" Type="http://schemas.openxmlformats.org/officeDocument/2006/relationships/hyperlink" Target="https://www.who.int/en/activities/tracking-SARS-CoV-2-variants/" TargetMode="External"/><Relationship Id="rId22" Type="http://schemas.openxmlformats.org/officeDocument/2006/relationships/hyperlink" Target="https://www.who.int/influenza/gisrs_laboratory/logistic_activities/en/" TargetMode="External"/><Relationship Id="rId27" Type="http://schemas.openxmlformats.org/officeDocument/2006/relationships/hyperlink" Target="https://www.who.int/publications/i/item/WHO-2019-nCoV-Sci-Brief-Mortality-2020.1" TargetMode="External"/><Relationship Id="rId43" Type="http://schemas.openxmlformats.org/officeDocument/2006/relationships/hyperlink" Target="https://www.who.int/publications/i/item/case-based-reporting-form" TargetMode="External"/><Relationship Id="rId48" Type="http://schemas.openxmlformats.org/officeDocument/2006/relationships/hyperlink" Target="https://www.gisaid.org/" TargetMode="External"/><Relationship Id="rId64" Type="http://schemas.openxmlformats.org/officeDocument/2006/relationships/hyperlink" Target="https://www.ecdc.europa.eu/en/publications-data/sequencing-sars-cov-2" TargetMode="External"/><Relationship Id="rId69" Type="http://schemas.openxmlformats.org/officeDocument/2006/relationships/hyperlink" Target="https://www.ecdc.europa.eu/en/publications-data/covid-19-risk-assessment-spread-new-variants-concern-eueea-first-update" TargetMode="External"/><Relationship Id="rId113" Type="http://schemas.openxmlformats.org/officeDocument/2006/relationships/hyperlink" Target="https://www.aphl.org/programs/infectious_disease/influenza/Influenza-Virologic-Surveillance-Right-Size-Roadmap/Pages/Influenza-Sample-Size-Calculators.aspx" TargetMode="External"/><Relationship Id="rId118" Type="http://schemas.openxmlformats.org/officeDocument/2006/relationships/hyperlink" Target="http://www.cdc.gov/mmwr/volumes/70/wr/mm7023a3.htm?s_cid=mm7023a3_w" TargetMode="External"/><Relationship Id="rId134" Type="http://schemas.openxmlformats.org/officeDocument/2006/relationships/hyperlink" Target="https://www.ncbi.nlm.nih.gov/pmc/articles/PMC7454394" TargetMode="External"/><Relationship Id="rId139" Type="http://schemas.openxmlformats.org/officeDocument/2006/relationships/theme" Target="theme/theme1.xml"/><Relationship Id="rId80" Type="http://schemas.openxmlformats.org/officeDocument/2006/relationships/hyperlink" Target="https://www.paho.org/en/documents/guidance-sars-cov-2-samples-selection-genomic-characterization-and-surveillance" TargetMode="External"/><Relationship Id="rId85" Type="http://schemas.openxmlformats.org/officeDocument/2006/relationships/hyperlink" Target="https://cov-lineages.org/" TargetMode="External"/><Relationship Id="rId12" Type="http://schemas.openxmlformats.org/officeDocument/2006/relationships/hyperlink" Target="https://www.who.int/publications/i/item/diagnostic-testing-for-sars-cov-2" TargetMode="External"/><Relationship Id="rId17" Type="http://schemas.openxmlformats.org/officeDocument/2006/relationships/hyperlink" Target="https://www.who.int/publications/i/item/antigen-detection-in-the-diagnosis-of-sars-cov-2infection-using-rapid-immunoassays" TargetMode="External"/><Relationship Id="rId33" Type="http://schemas.openxmlformats.org/officeDocument/2006/relationships/hyperlink" Target="https://www.paho.org/en/documents/guidance-sars-cov-2-samples-selection-genomic-characterization-and-surveillance" TargetMode="External"/><Relationship Id="rId38" Type="http://schemas.openxmlformats.org/officeDocument/2006/relationships/header" Target="header2.xml"/><Relationship Id="rId59" Type="http://schemas.openxmlformats.org/officeDocument/2006/relationships/hyperlink" Target="https://www.cdc.gov/coronavirus/2019-ncov/cases-updates/variant-surveillance/global-variant-map.html" TargetMode="External"/><Relationship Id="rId103" Type="http://schemas.openxmlformats.org/officeDocument/2006/relationships/hyperlink" Target="https://www.fda.gov/drugs/drug-safety-and-availability/fda-authorizes-revisions-fact-sheets-address-sars-cov-2-variants-monoclonal-antibody-products-under" TargetMode="External"/><Relationship Id="rId108" Type="http://schemas.openxmlformats.org/officeDocument/2006/relationships/hyperlink" Target="https://www.cdc.gov/amd/training/covid-19-gen-epi-toolkit.html" TargetMode="External"/><Relationship Id="rId124" Type="http://schemas.openxmlformats.org/officeDocument/2006/relationships/hyperlink" Target="https://www.who.int/publications/i/item/WHO-2019-nCoV-Sci_Brief-international_travel_testing-2020.1" TargetMode="External"/><Relationship Id="rId129" Type="http://schemas.openxmlformats.org/officeDocument/2006/relationships/hyperlink" Target="http://www.nature.com/nrmicro" TargetMode="External"/><Relationship Id="rId54" Type="http://schemas.openxmlformats.org/officeDocument/2006/relationships/hyperlink" Target="https://www.who.int/publications/i/item/WHO-2019-nCoV-genomic-sequencing-GISRS-2021.1" TargetMode="External"/><Relationship Id="rId70" Type="http://schemas.openxmlformats.org/officeDocument/2006/relationships/hyperlink" Target="https://www.ecdc.europa.eu/en/publications-data/covid-19-risk-assessment-spread-new-variants-concern-eueea-first-update" TargetMode="External"/><Relationship Id="rId75" Type="http://schemas.openxmlformats.org/officeDocument/2006/relationships/hyperlink" Target="https://www.ecdc.europa.eu/en/publications-data/guidance-representative-and-targeted-genomic-sars-cov-2-monitoring" TargetMode="External"/><Relationship Id="rId91" Type="http://schemas.openxmlformats.org/officeDocument/2006/relationships/hyperlink" Target="https://outbreak.info/situation-reports" TargetMode="External"/><Relationship Id="rId96" Type="http://schemas.openxmlformats.org/officeDocument/2006/relationships/hyperlink" Target="https://www.cdc.gov/coronavirus/2019-ncov/variants/variant-info.html" TargetMode="Externa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s://www.who.int/en/activities/tracking-SARS-CoV-2-variants/" TargetMode="External"/><Relationship Id="rId28" Type="http://schemas.openxmlformats.org/officeDocument/2006/relationships/hyperlink" Target="https://www.who.int/publications/i/item/WHO-2019-nCoV-genomic-sequencing-GISRS-2021.1" TargetMode="External"/><Relationship Id="rId49" Type="http://schemas.openxmlformats.org/officeDocument/2006/relationships/hyperlink" Target="https://www.who.int/publications/i/item/WHO-2019-nCoV-genomic_sequencing-2021.1" TargetMode="External"/><Relationship Id="rId114" Type="http://schemas.openxmlformats.org/officeDocument/2006/relationships/hyperlink" Target="https://www.aphl.org/programs/infectious_disease/influenza/Influenza-Virologic-Surveillance-Right-Size-Roadmap/Pages/Influenza-Sample-Size-Calculators.aspx" TargetMode="External"/><Relationship Id="rId119" Type="http://schemas.openxmlformats.org/officeDocument/2006/relationships/hyperlink" Target="http://www.cdc.gov/mmwr/volumes/70/wr/mm7003e2.htm?s_cid=mm7003e2_w" TargetMode="External"/><Relationship Id="rId44" Type="http://schemas.openxmlformats.org/officeDocument/2006/relationships/hyperlink" Target="https://www.who.int/publications/i/item/WHO-2019-nCoV-Clinical_CRF-2020.4" TargetMode="External"/><Relationship Id="rId60" Type="http://schemas.openxmlformats.org/officeDocument/2006/relationships/hyperlink" Target="https://www.cdc.gov/coronavirus/2019-ncov/cases-updates/variant-surveillance/global-variant-map.html" TargetMode="External"/><Relationship Id="rId65" Type="http://schemas.openxmlformats.org/officeDocument/2006/relationships/hyperlink" Target="https://www.ecdc.europa.eu/en/publications-data/detection-and-characterisation-capability-and-capacity-sars-cov-2-variants" TargetMode="External"/><Relationship Id="rId81" Type="http://schemas.openxmlformats.org/officeDocument/2006/relationships/hyperlink" Target="https://africacdc.org/download/new-sars-cov-2-variants-in-africa/" TargetMode="External"/><Relationship Id="rId86" Type="http://schemas.openxmlformats.org/officeDocument/2006/relationships/hyperlink" Target="https://covariants.org/" TargetMode="External"/><Relationship Id="rId130" Type="http://schemas.openxmlformats.org/officeDocument/2006/relationships/hyperlink" Target="https://doi.org/10.1101/2021.06.11.448011" TargetMode="External"/><Relationship Id="rId135" Type="http://schemas.openxmlformats.org/officeDocument/2006/relationships/hyperlink" Target="https://www.who.int/docs/default-source/coronaviruse/situation-reports/20210225_weekly_epi_update_voc-special-edition.pdf?sfvrsn=1eacfa47_7" TargetMode="External"/><Relationship Id="rId13" Type="http://schemas.openxmlformats.org/officeDocument/2006/relationships/hyperlink" Target="https://www.who.int/publications/i/item/WHO-2019-nCoV-genomic_sequencing-2021.1" TargetMode="External"/><Relationship Id="rId18" Type="http://schemas.openxmlformats.org/officeDocument/2006/relationships/hyperlink" Target="https://www.who.int/publications/i/item/WHO-2019-nCoV-vaccine_effectiveness-variants-2021.1" TargetMode="External"/><Relationship Id="rId39" Type="http://schemas.openxmlformats.org/officeDocument/2006/relationships/footer" Target="footer2.xml"/><Relationship Id="rId109" Type="http://schemas.openxmlformats.org/officeDocument/2006/relationships/hyperlink" Target="https://ourworldindata.org/covid-stay-home-restrictions" TargetMode="External"/><Relationship Id="rId34" Type="http://schemas.openxmlformats.org/officeDocument/2006/relationships/hyperlink" Target="https://www.who.int/publications/i/item/9789240018440" TargetMode="External"/><Relationship Id="rId50" Type="http://schemas.openxmlformats.org/officeDocument/2006/relationships/hyperlink" Target="https://www.who.int/publications/i/item/WHO-2019-nCoV-genomic_sequencing-2021.1" TargetMode="External"/><Relationship Id="rId55" Type="http://schemas.openxmlformats.org/officeDocument/2006/relationships/hyperlink" Target="https://www.who.int/publications/i/item/WHO-2019-nCoV-genomic-sequencing-GISRS-2021.1" TargetMode="External"/><Relationship Id="rId76" Type="http://schemas.openxmlformats.org/officeDocument/2006/relationships/hyperlink" Target="https://nccid.ca/wp-content/uploads/sites/2/2021/02/CanCOGeN-Interim-Recommendations-for-Naming-Identifying-and-Reporting-SARS-CoV-2-Variants.pdf" TargetMode="External"/><Relationship Id="rId97" Type="http://schemas.openxmlformats.org/officeDocument/2006/relationships/hyperlink" Target="https://covariants.org/variants/S.L452R" TargetMode="External"/><Relationship Id="rId104" Type="http://schemas.openxmlformats.org/officeDocument/2006/relationships/hyperlink" Target="https://www.fda.gov/drugs/drug-safety-and-availability/fda-authorizes-revisions-fact-sheets-address-sars-cov-2-variants-monoclonal-antibody-products-under" TargetMode="External"/><Relationship Id="rId120" Type="http://schemas.openxmlformats.org/officeDocument/2006/relationships/hyperlink" Target="https://www.mdpi.com/2073-4425/12/4/565" TargetMode="External"/><Relationship Id="rId125" Type="http://schemas.openxmlformats.org/officeDocument/2006/relationships/hyperlink" Target="https://doi.org/10.1101/2021.04.02.438288" TargetMode="External"/><Relationship Id="rId7" Type="http://schemas.openxmlformats.org/officeDocument/2006/relationships/settings" Target="settings.xml"/><Relationship Id="rId71" Type="http://schemas.openxmlformats.org/officeDocument/2006/relationships/hyperlink" Target="https://www.ecdc.europa.eu/en/publications-data/covid-19-risk-assessment-variants-vaccine-fourteenth-update-february-2021" TargetMode="External"/><Relationship Id="rId92" Type="http://schemas.openxmlformats.org/officeDocument/2006/relationships/hyperlink" Target="https://viroscience-emc.shinyapps.io/primer-check/" TargetMode="External"/><Relationship Id="rId2" Type="http://schemas.openxmlformats.org/officeDocument/2006/relationships/customXml" Target="../customXml/item2.xml"/><Relationship Id="rId29" Type="http://schemas.openxmlformats.org/officeDocument/2006/relationships/hyperlink" Target="https://www.ecdc.europa.eu/en/publications-data/guidance-representative-and-targeted-genomic-sars-cov-2-monitoring" TargetMode="External"/><Relationship Id="rId24" Type="http://schemas.openxmlformats.org/officeDocument/2006/relationships/hyperlink" Target="https://www.who.int/publications/i/item/who-2019-nCoV-surveillanceguidance-2020.8" TargetMode="External"/><Relationship Id="rId40" Type="http://schemas.openxmlformats.org/officeDocument/2006/relationships/hyperlink" Target="https://www.who.int/publications/i/item/who-2019-nCoV-surveillanceguidance-2020.8" TargetMode="External"/><Relationship Id="rId45" Type="http://schemas.openxmlformats.org/officeDocument/2006/relationships/hyperlink" Target="https://www.who.int/emergencies/diseases/novel-coronavirus-2019/technical-guidance/early-investigations" TargetMode="External"/><Relationship Id="rId66" Type="http://schemas.openxmlformats.org/officeDocument/2006/relationships/hyperlink" Target="https://www.ecdc.europa.eu/en/publications-data/detection-and-characterisation-capability-and-capacity-sars-cov-2-variants" TargetMode="External"/><Relationship Id="rId87" Type="http://schemas.openxmlformats.org/officeDocument/2006/relationships/hyperlink" Target="https://www.cbrc.kaust.edu.sa/covmt/" TargetMode="External"/><Relationship Id="rId110" Type="http://schemas.openxmlformats.org/officeDocument/2006/relationships/hyperlink" Target="https://doi.org/10.1128/mBio" TargetMode="External"/><Relationship Id="rId115" Type="http://schemas.openxmlformats.org/officeDocument/2006/relationships/hyperlink" Target="https://covid-19.tacc.utexas.edu/dashboards/variants/" TargetMode="External"/><Relationship Id="rId131" Type="http://schemas.openxmlformats.org/officeDocument/2006/relationships/hyperlink" Target="https://doi.org/10.1101/2021.06.17.448820" TargetMode="External"/><Relationship Id="rId136" Type="http://schemas.openxmlformats.org/officeDocument/2006/relationships/hyperlink" Target="https://www.who.int/docs/default-source/coronaviruse/situation-reports/20210225_weekly_epi_update_voc-special-edition.pdf?sfvrsn=1eacfa47_7" TargetMode="External"/><Relationship Id="rId61" Type="http://schemas.openxmlformats.org/officeDocument/2006/relationships/hyperlink" Target="https://www.cdc.gov/coronavirus/2019-ncov/more/science-and-research/scientific-brief-emerging-variants.html" TargetMode="External"/><Relationship Id="rId82" Type="http://schemas.openxmlformats.org/officeDocument/2006/relationships/hyperlink" Target="https://www.centerforhealthsecurity.org/our-work/publications/staying-ahead-of-the-variants" TargetMode="External"/><Relationship Id="rId19" Type="http://schemas.openxmlformats.org/officeDocument/2006/relationships/hyperlink" Target="https://www.who.int/publications/i/item/WHO-2019-nCoV-vaccine_effectiveness-variants-2021.1" TargetMode="External"/><Relationship Id="rId14" Type="http://schemas.openxmlformats.org/officeDocument/2006/relationships/hyperlink" Target="https://www.who.int/publications/i/item/9789240018440" TargetMode="External"/><Relationship Id="rId30" Type="http://schemas.openxmlformats.org/officeDocument/2006/relationships/hyperlink" Target="https://www.cdc.gov/mmwr/volumes/70/wr/mm7023a3.htm?s_cid=mm7023a3_w" TargetMode="External"/><Relationship Id="rId35" Type="http://schemas.openxmlformats.org/officeDocument/2006/relationships/header" Target="header1.xml"/><Relationship Id="rId56" Type="http://schemas.openxmlformats.org/officeDocument/2006/relationships/hyperlink" Target="https://www.who.int/publications/m/item/covid-19-weekly-epidemiological-update" TargetMode="External"/><Relationship Id="rId77" Type="http://schemas.openxmlformats.org/officeDocument/2006/relationships/hyperlink" Target="https://nccid.ca/wp-content/uploads/sites/2/2021/02/CanCOGeN-Interim-Recommendations-for-Naming-Identifying-and-Reporting-SARS-CoV-2-Variants.pdf" TargetMode="External"/><Relationship Id="rId100" Type="http://schemas.openxmlformats.org/officeDocument/2006/relationships/header" Target="header3.xml"/><Relationship Id="rId105" Type="http://schemas.openxmlformats.org/officeDocument/2006/relationships/hyperlink" Target="https://www.who.int/en/activities/tracking-SARS-CoV-2-variants/" TargetMode="External"/><Relationship Id="rId126" Type="http://schemas.openxmlformats.org/officeDocument/2006/relationships/hyperlink" Target="https://doi.org/10.1016/j.cell.2020.07.012" TargetMode="External"/><Relationship Id="rId8" Type="http://schemas.openxmlformats.org/officeDocument/2006/relationships/webSettings" Target="webSettings.xml"/><Relationship Id="rId51" Type="http://schemas.openxmlformats.org/officeDocument/2006/relationships/hyperlink" Target="https://apps.who.int/iris/handle/10665/338480" TargetMode="External"/><Relationship Id="rId72" Type="http://schemas.openxmlformats.org/officeDocument/2006/relationships/hyperlink" Target="https://www.ecdc.europa.eu/en/publications-data/covid-19-risk-assessment-variants-vaccine-fourteenth-update-february-2021" TargetMode="External"/><Relationship Id="rId93" Type="http://schemas.openxmlformats.org/officeDocument/2006/relationships/hyperlink" Target="https://viroscience-emc.shinyapps.io/primer-check/" TargetMode="External"/><Relationship Id="rId98" Type="http://schemas.openxmlformats.org/officeDocument/2006/relationships/hyperlink" Target="https://outbreak.info/situation-reports" TargetMode="External"/><Relationship Id="rId121" Type="http://schemas.openxmlformats.org/officeDocument/2006/relationships/hyperlink" Target="https://doi.org/10.1101/2021.01.27.21250048" TargetMode="External"/><Relationship Id="rId3" Type="http://schemas.openxmlformats.org/officeDocument/2006/relationships/customXml" Target="../customXml/item3.xml"/><Relationship Id="rId25" Type="http://schemas.openxmlformats.org/officeDocument/2006/relationships/hyperlink" Target="https://www.who.int/publications/i/item/WHO-2019-nCoV-vaccine_effectiveness-variants-2021.1" TargetMode="External"/><Relationship Id="rId46" Type="http://schemas.openxmlformats.org/officeDocument/2006/relationships/hyperlink" Target="https://www.who.int/publications/i/item/the-first-few-x-cases-and-contacts-(-ffx)-investigation-protocol-for-coronavirus-disease-2019-(-covid-19)-version-2.2" TargetMode="External"/><Relationship Id="rId67" Type="http://schemas.openxmlformats.org/officeDocument/2006/relationships/hyperlink" Target="https://www.ecdc.europa.eu/en/publications-data/detection-and-characterisation-capability-and-capacity-sars-cov-2-variants" TargetMode="External"/><Relationship Id="rId116" Type="http://schemas.openxmlformats.org/officeDocument/2006/relationships/hyperlink" Target="https://covid-19.tacc.utexas.edu/dashboards/variants/" TargetMode="External"/><Relationship Id="rId137" Type="http://schemas.openxmlformats.org/officeDocument/2006/relationships/hyperlink" Target="https://creativecommons.org/licenses/by-nc-sa/3.0/igo" TargetMode="External"/><Relationship Id="rId20" Type="http://schemas.openxmlformats.org/officeDocument/2006/relationships/hyperlink" Target="https://www.who.int/publications/i/item/WHO-2019-nCoV-genomic_sequencing-2021.1" TargetMode="External"/><Relationship Id="rId41" Type="http://schemas.openxmlformats.org/officeDocument/2006/relationships/hyperlink" Target="https://www.who.int/publications/i/item/who-2019-nCoV-surveillanceguidance-2020.8" TargetMode="External"/><Relationship Id="rId62" Type="http://schemas.openxmlformats.org/officeDocument/2006/relationships/hyperlink" Target="https://www.ecdc.europa.eu/en/publications-data/methods-detection-and-identification-sars-cov-2-variants" TargetMode="External"/><Relationship Id="rId83" Type="http://schemas.openxmlformats.org/officeDocument/2006/relationships/hyperlink" Target="https://www.centerforhealthsecurity.org/our-work/publications/staying-ahead-of-the-variants" TargetMode="External"/><Relationship Id="rId88" Type="http://schemas.openxmlformats.org/officeDocument/2006/relationships/hyperlink" Target="http://cov-glue.cvr.gla.ac.uk/%23/home" TargetMode="External"/><Relationship Id="rId111" Type="http://schemas.openxmlformats.org/officeDocument/2006/relationships/hyperlink" Target="https://doi.org/10.1101/2021.01.08.21249379" TargetMode="External"/><Relationship Id="rId132" Type="http://schemas.openxmlformats.org/officeDocument/2006/relationships/hyperlink" Target="https://www.nibsc.org/products/" TargetMode="External"/><Relationship Id="rId15" Type="http://schemas.openxmlformats.org/officeDocument/2006/relationships/hyperlink" Target="https://www.who.int/publications/i/item/considerations-in-adjusting-public-health-and-social-measures-in-the-context-of-covid-19-interim-guidance" TargetMode="External"/><Relationship Id="rId36" Type="http://schemas.openxmlformats.org/officeDocument/2006/relationships/footer" Target="footer1.xml"/><Relationship Id="rId57" Type="http://schemas.openxmlformats.org/officeDocument/2006/relationships/hyperlink" Target="https://www.who.int/publications/m/item/covid-19-weekly-epidemiological-update" TargetMode="External"/><Relationship Id="rId106" Type="http://schemas.openxmlformats.org/officeDocument/2006/relationships/hyperlink" Target="https://www.who.int/en/activities/tracking-SARS-CoV-2-variants/" TargetMode="External"/><Relationship Id="rId127" Type="http://schemas.openxmlformats.org/officeDocument/2006/relationships/hyperlink" Target="https://doi.org/10.21203/rs.3.rs-183310/v1" TargetMode="External"/><Relationship Id="rId10" Type="http://schemas.openxmlformats.org/officeDocument/2006/relationships/endnotes" Target="endnotes.xml"/><Relationship Id="rId31" Type="http://schemas.openxmlformats.org/officeDocument/2006/relationships/hyperlink" Target="https://www.who.int/publications/i/item/WHO-2019-nCoV-genomic-sequencing-GISRS-2021.1" TargetMode="External"/><Relationship Id="rId52" Type="http://schemas.openxmlformats.org/officeDocument/2006/relationships/hyperlink" Target="https://apps.who.int/iris/handle/10665/338480" TargetMode="External"/><Relationship Id="rId73" Type="http://schemas.openxmlformats.org/officeDocument/2006/relationships/hyperlink" Target="https://www.ecdc.europa.eu/en/publications-data/covid-19-risk-assessment-variants-vaccine-fourteenth-update-february-2021" TargetMode="External"/><Relationship Id="rId78" Type="http://schemas.openxmlformats.org/officeDocument/2006/relationships/hyperlink" Target="https://nccid.ca/wp-content/uploads/sites/2/2021/02/CanCOGeN-Interim-Recommendations-for-Naming-Identifying-and-Reporting-SARS-CoV-2-Variants.pdf" TargetMode="External"/><Relationship Id="rId94" Type="http://schemas.openxmlformats.org/officeDocument/2006/relationships/hyperlink" Target="https://pha4ge.org/resources/" TargetMode="External"/><Relationship Id="rId99" Type="http://schemas.openxmlformats.org/officeDocument/2006/relationships/hyperlink" Target="https://outbreak.info/situation-reports" TargetMode="External"/><Relationship Id="rId101" Type="http://schemas.openxmlformats.org/officeDocument/2006/relationships/footer" Target="footer3.xml"/><Relationship Id="rId122" Type="http://schemas.openxmlformats.org/officeDocument/2006/relationships/hyperlink" Target="https://doi.org/10.1101/2021.01.10.20248871" TargetMode="External"/><Relationship Id="rId4" Type="http://schemas.openxmlformats.org/officeDocument/2006/relationships/numbering" Target="numbering.xml"/><Relationship Id="rId9" Type="http://schemas.openxmlformats.org/officeDocument/2006/relationships/footnotes" Target="footnotes.xml"/><Relationship Id="rId26" Type="http://schemas.openxmlformats.org/officeDocument/2006/relationships/hyperlink" Target="https://www.who.int/publications/i/item/WHO-2019-nCoV-vaccine_effectiveness-variants-2021.1" TargetMode="External"/><Relationship Id="rId47" Type="http://schemas.openxmlformats.org/officeDocument/2006/relationships/hyperlink" Target="https://www.who.int/publications/i/item/household-transmission-investigation-protocol-for-2019-novel-coronavirus-(2019-ncov)-infection" TargetMode="External"/><Relationship Id="rId68" Type="http://schemas.openxmlformats.org/officeDocument/2006/relationships/hyperlink" Target="https://www.ecdc.europa.eu/en/publications-data/covid-19-risk-assessment-spread-new-variants-concern-eueea-first-update" TargetMode="External"/><Relationship Id="rId89" Type="http://schemas.openxmlformats.org/officeDocument/2006/relationships/hyperlink" Target="https://bv-brc.org/" TargetMode="External"/><Relationship Id="rId112" Type="http://schemas.openxmlformats.org/officeDocument/2006/relationships/hyperlink" Target="https://apps.who.int/iris/handle/10665/67854?locale=en&amp;mode=full" TargetMode="External"/><Relationship Id="rId133" Type="http://schemas.openxmlformats.org/officeDocument/2006/relationships/hyperlink" Target="https://doi.org/10.1126/science.abg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1" ma:contentTypeDescription="Створення нового документа." ma:contentTypeScope="" ma:versionID="2f219b09e69adca587e7c2baa0b21700">
  <xsd:schema xmlns:xsd="http://www.w3.org/2001/XMLSchema" xmlns:xs="http://www.w3.org/2001/XMLSchema" xmlns:p="http://schemas.microsoft.com/office/2006/metadata/properties" xmlns:ns2="97be4edb-2bc3-4142-9e94-2144b3faaea8" targetNamespace="http://schemas.microsoft.com/office/2006/metadata/properties" ma:root="true" ma:fieldsID="138418d66bef0a011791f0adb065e3f0" ns2:_="">
    <xsd:import namespace="97be4edb-2bc3-4142-9e94-2144b3faa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74341-56D5-4851-B778-3C7A01FD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E1903-B0E5-4E97-B75E-5AC92685035F}">
  <ds:schemaRefs>
    <ds:schemaRef ds:uri="http://schemas.microsoft.com/sharepoint/v3/contenttype/forms"/>
  </ds:schemaRefs>
</ds:datastoreItem>
</file>

<file path=customXml/itemProps3.xml><?xml version="1.0" encoding="utf-8"?>
<ds:datastoreItem xmlns:ds="http://schemas.openxmlformats.org/officeDocument/2006/customXml" ds:itemID="{EFC435A0-7B11-49BE-A844-CBE6C72D9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59583</Words>
  <Characters>33963</Characters>
  <Application>Microsoft Office Word</Application>
  <DocSecurity>0</DocSecurity>
  <Lines>283</Lines>
  <Paragraphs>186</Paragraphs>
  <ScaleCrop>false</ScaleCrop>
  <Company/>
  <LinksUpToDate>false</LinksUpToDate>
  <CharactersWithSpaces>93360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Eugenia</cp:lastModifiedBy>
  <cp:revision>33</cp:revision>
  <dcterms:created xsi:type="dcterms:W3CDTF">2021-09-06T07:16:00Z</dcterms:created>
  <dcterms:modified xsi:type="dcterms:W3CDTF">2021-09-10T14:43:00Z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Acrobat PDFMaker 21 for Word</vt:lpwstr>
  </property>
  <property fmtid="{D5CDD505-2E9C-101B-9397-08002B2CF9AE}" pid="4" name="LastSaved">
    <vt:filetime>2021-09-06T00:00:00Z</vt:filetime>
  </property>
  <property fmtid="{D5CDD505-2E9C-101B-9397-08002B2CF9AE}" pid="5" name="ContentTypeId">
    <vt:lpwstr>0x01010035BBC1CDDC15D440AB842761FB5009E3</vt:lpwstr>
  </property>
</Properties>
</file>