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C42B" w14:textId="6197A754" w:rsidR="00AF2A51" w:rsidRPr="00F2165A" w:rsidRDefault="00274F49" w:rsidP="00D83DC6">
      <w:pPr>
        <w:jc w:val="both"/>
        <w:rPr>
          <w:b/>
          <w:bCs/>
          <w:sz w:val="32"/>
          <w:szCs w:val="32"/>
          <w:lang w:val="uk-UA"/>
        </w:rPr>
      </w:pPr>
      <w:r w:rsidRPr="00F2165A">
        <w:rPr>
          <w:b/>
          <w:bCs/>
          <w:sz w:val="32"/>
          <w:szCs w:val="32"/>
          <w:lang w:val="uk-UA"/>
        </w:rPr>
        <w:t>Україна: к</w:t>
      </w:r>
      <w:r w:rsidR="008D38A0" w:rsidRPr="00F2165A">
        <w:rPr>
          <w:b/>
          <w:bCs/>
          <w:sz w:val="32"/>
          <w:szCs w:val="32"/>
          <w:lang w:val="uk-UA"/>
        </w:rPr>
        <w:t>оригування</w:t>
      </w:r>
      <w:r w:rsidR="007C34CD" w:rsidRPr="00F2165A">
        <w:rPr>
          <w:b/>
          <w:bCs/>
          <w:sz w:val="32"/>
          <w:szCs w:val="32"/>
          <w:lang w:val="uk-UA"/>
        </w:rPr>
        <w:t xml:space="preserve"> </w:t>
      </w:r>
      <w:r w:rsidRPr="00F2165A">
        <w:rPr>
          <w:b/>
          <w:bCs/>
          <w:sz w:val="32"/>
          <w:szCs w:val="32"/>
          <w:lang w:val="uk-UA"/>
        </w:rPr>
        <w:t>протиепідемічних медико-санітарних та адміністративних заходів</w:t>
      </w:r>
      <w:r w:rsidR="007C34CD" w:rsidRPr="00F2165A">
        <w:rPr>
          <w:b/>
          <w:bCs/>
          <w:sz w:val="32"/>
          <w:szCs w:val="32"/>
          <w:lang w:val="uk-UA"/>
        </w:rPr>
        <w:t xml:space="preserve"> </w:t>
      </w:r>
      <w:r w:rsidRPr="00F2165A">
        <w:rPr>
          <w:b/>
          <w:bCs/>
          <w:sz w:val="32"/>
          <w:szCs w:val="32"/>
          <w:lang w:val="uk-UA"/>
        </w:rPr>
        <w:t xml:space="preserve">з урахуванням </w:t>
      </w:r>
      <w:r w:rsidR="007C34CD" w:rsidRPr="00F2165A">
        <w:rPr>
          <w:b/>
          <w:bCs/>
          <w:sz w:val="32"/>
          <w:szCs w:val="32"/>
          <w:lang w:val="uk-UA"/>
        </w:rPr>
        <w:t>рівн</w:t>
      </w:r>
      <w:r w:rsidR="0035687E" w:rsidRPr="00F2165A">
        <w:rPr>
          <w:b/>
          <w:bCs/>
          <w:sz w:val="32"/>
          <w:szCs w:val="32"/>
          <w:lang w:val="uk-UA"/>
        </w:rPr>
        <w:t>я</w:t>
      </w:r>
      <w:r w:rsidR="007C34CD" w:rsidRPr="00F2165A">
        <w:rPr>
          <w:b/>
          <w:bCs/>
          <w:sz w:val="32"/>
          <w:szCs w:val="32"/>
          <w:lang w:val="uk-UA"/>
        </w:rPr>
        <w:t xml:space="preserve"> </w:t>
      </w:r>
      <w:r w:rsidR="00D83DC6" w:rsidRPr="00F2165A">
        <w:rPr>
          <w:b/>
          <w:bCs/>
          <w:sz w:val="32"/>
          <w:szCs w:val="32"/>
          <w:lang w:val="uk-UA"/>
        </w:rPr>
        <w:t xml:space="preserve">поширення </w:t>
      </w:r>
      <w:r w:rsidR="007C34CD" w:rsidRPr="00F2165A">
        <w:rPr>
          <w:b/>
          <w:bCs/>
          <w:sz w:val="32"/>
          <w:szCs w:val="32"/>
          <w:lang w:val="uk-UA"/>
        </w:rPr>
        <w:t xml:space="preserve">інфекції та </w:t>
      </w:r>
      <w:r w:rsidR="0035687E" w:rsidRPr="00F2165A">
        <w:rPr>
          <w:b/>
          <w:bCs/>
          <w:sz w:val="32"/>
          <w:szCs w:val="32"/>
          <w:lang w:val="uk-UA"/>
        </w:rPr>
        <w:t>спроможності системи о</w:t>
      </w:r>
      <w:r w:rsidR="00E87877" w:rsidRPr="00F2165A">
        <w:rPr>
          <w:b/>
          <w:bCs/>
          <w:sz w:val="32"/>
          <w:szCs w:val="32"/>
          <w:lang w:val="uk-UA"/>
        </w:rPr>
        <w:t>х</w:t>
      </w:r>
      <w:r w:rsidR="0035687E" w:rsidRPr="00F2165A">
        <w:rPr>
          <w:b/>
          <w:bCs/>
          <w:sz w:val="32"/>
          <w:szCs w:val="32"/>
          <w:lang w:val="uk-UA"/>
        </w:rPr>
        <w:t>орони здоров’я до</w:t>
      </w:r>
      <w:r w:rsidR="007C34CD" w:rsidRPr="00F2165A">
        <w:rPr>
          <w:b/>
          <w:bCs/>
          <w:sz w:val="32"/>
          <w:szCs w:val="32"/>
          <w:lang w:val="uk-UA"/>
        </w:rPr>
        <w:t xml:space="preserve"> реагування  </w:t>
      </w:r>
    </w:p>
    <w:p w14:paraId="143D6BC2" w14:textId="0D310C6F" w:rsidR="00AF2A51" w:rsidRPr="00F2165A" w:rsidRDefault="00712544" w:rsidP="00AF2A51">
      <w:pPr>
        <w:rPr>
          <w:lang w:val="uk-UA"/>
        </w:rPr>
      </w:pPr>
      <w:r w:rsidRPr="00F2165A">
        <w:rPr>
          <w:lang w:val="uk-UA"/>
        </w:rPr>
        <w:t>2</w:t>
      </w:r>
      <w:r w:rsidR="005D43DA" w:rsidRPr="00F2165A">
        <w:rPr>
          <w:lang w:val="uk-UA"/>
        </w:rPr>
        <w:t>5</w:t>
      </w:r>
      <w:r w:rsidR="00AF2A51" w:rsidRPr="00F2165A">
        <w:rPr>
          <w:lang w:val="uk-UA"/>
        </w:rPr>
        <w:t xml:space="preserve"> </w:t>
      </w:r>
      <w:r w:rsidR="007C34CD" w:rsidRPr="00F2165A">
        <w:rPr>
          <w:lang w:val="uk-UA"/>
        </w:rPr>
        <w:t>червня</w:t>
      </w:r>
      <w:r w:rsidR="00AF2A51" w:rsidRPr="00F2165A">
        <w:rPr>
          <w:lang w:val="uk-UA"/>
        </w:rPr>
        <w:t xml:space="preserve"> 2021</w:t>
      </w:r>
      <w:r w:rsidR="007C34CD" w:rsidRPr="00F2165A">
        <w:rPr>
          <w:lang w:val="uk-UA"/>
        </w:rPr>
        <w:t xml:space="preserve"> р.</w:t>
      </w:r>
    </w:p>
    <w:p w14:paraId="135BA58E" w14:textId="77777777" w:rsidR="00AF2A51" w:rsidRPr="00F2165A" w:rsidRDefault="00AF2A51" w:rsidP="00AF2A51">
      <w:pPr>
        <w:rPr>
          <w:b/>
          <w:bCs/>
          <w:lang w:val="uk-UA"/>
        </w:rPr>
      </w:pPr>
    </w:p>
    <w:p w14:paraId="3DEAF547" w14:textId="5FB9B990" w:rsidR="00AF2A51" w:rsidRPr="00F2165A" w:rsidRDefault="00EB39A3" w:rsidP="0075086B">
      <w:pPr>
        <w:jc w:val="both"/>
        <w:rPr>
          <w:rFonts w:eastAsia="Times New Roman" w:cs="Times New Roman"/>
          <w:lang w:val="uk-UA" w:eastAsia="en-GB"/>
        </w:rPr>
      </w:pPr>
      <w:r w:rsidRPr="00F2165A">
        <w:rPr>
          <w:lang w:val="uk-UA"/>
        </w:rPr>
        <w:t>П</w:t>
      </w:r>
      <w:r w:rsidR="007C34CD" w:rsidRPr="00F2165A">
        <w:rPr>
          <w:lang w:val="uk-UA"/>
        </w:rPr>
        <w:t>ротиепідемічн</w:t>
      </w:r>
      <w:r w:rsidRPr="00F2165A">
        <w:rPr>
          <w:lang w:val="uk-UA"/>
        </w:rPr>
        <w:t>і</w:t>
      </w:r>
      <w:r w:rsidR="007C34CD" w:rsidRPr="00F2165A">
        <w:rPr>
          <w:lang w:val="uk-UA"/>
        </w:rPr>
        <w:t xml:space="preserve"> медико-санітарн</w:t>
      </w:r>
      <w:r w:rsidRPr="00F2165A">
        <w:rPr>
          <w:lang w:val="uk-UA"/>
        </w:rPr>
        <w:t>і</w:t>
      </w:r>
      <w:r w:rsidR="007C34CD" w:rsidRPr="00F2165A">
        <w:rPr>
          <w:lang w:val="uk-UA"/>
        </w:rPr>
        <w:t xml:space="preserve"> та адміністративн</w:t>
      </w:r>
      <w:r w:rsidRPr="00F2165A">
        <w:rPr>
          <w:lang w:val="uk-UA"/>
        </w:rPr>
        <w:t>і</w:t>
      </w:r>
      <w:r w:rsidR="007C34CD" w:rsidRPr="00F2165A">
        <w:rPr>
          <w:lang w:val="uk-UA"/>
        </w:rPr>
        <w:t xml:space="preserve"> захо</w:t>
      </w:r>
      <w:r w:rsidRPr="00F2165A">
        <w:rPr>
          <w:lang w:val="uk-UA"/>
        </w:rPr>
        <w:t>ди</w:t>
      </w:r>
      <w:r w:rsidR="006841E7" w:rsidRPr="00F2165A">
        <w:rPr>
          <w:lang w:val="uk-UA"/>
        </w:rPr>
        <w:t xml:space="preserve"> </w:t>
      </w:r>
      <w:r w:rsidRPr="00F2165A">
        <w:rPr>
          <w:lang w:val="uk-UA"/>
        </w:rPr>
        <w:t xml:space="preserve">відіграють надзвичайно важливу роль </w:t>
      </w:r>
      <w:r w:rsidR="00144CB5" w:rsidRPr="00F2165A">
        <w:rPr>
          <w:lang w:val="uk-UA"/>
        </w:rPr>
        <w:t xml:space="preserve">у </w:t>
      </w:r>
      <w:r w:rsidR="00E87877" w:rsidRPr="00F2165A">
        <w:rPr>
          <w:lang w:val="uk-UA"/>
        </w:rPr>
        <w:t>стрим</w:t>
      </w:r>
      <w:r w:rsidR="0075086B">
        <w:rPr>
          <w:lang w:val="uk-UA"/>
        </w:rPr>
        <w:t>ув</w:t>
      </w:r>
      <w:r w:rsidR="00E87877" w:rsidRPr="00F2165A">
        <w:rPr>
          <w:lang w:val="uk-UA"/>
        </w:rPr>
        <w:t>анні</w:t>
      </w:r>
      <w:r w:rsidR="00144CB5" w:rsidRPr="00F2165A">
        <w:rPr>
          <w:lang w:val="uk-UA"/>
        </w:rPr>
        <w:t xml:space="preserve"> поширення </w:t>
      </w:r>
      <w:r w:rsidR="00AF2A51" w:rsidRPr="00F2165A">
        <w:rPr>
          <w:lang w:val="uk-UA"/>
        </w:rPr>
        <w:t xml:space="preserve"> COVID-19 </w:t>
      </w:r>
      <w:r w:rsidR="006841E7" w:rsidRPr="00F2165A">
        <w:rPr>
          <w:lang w:val="uk-UA"/>
        </w:rPr>
        <w:t>та зниженні смертності</w:t>
      </w:r>
      <w:r w:rsidR="00AF2A51" w:rsidRPr="00F2165A">
        <w:rPr>
          <w:lang w:val="uk-UA"/>
        </w:rPr>
        <w:t>.</w:t>
      </w:r>
      <w:r w:rsidR="00F97C60" w:rsidRPr="00F2165A">
        <w:rPr>
          <w:lang w:val="uk-UA"/>
        </w:rPr>
        <w:t xml:space="preserve"> При цьому </w:t>
      </w:r>
      <w:r w:rsidR="009A25C6" w:rsidRPr="00F2165A">
        <w:rPr>
          <w:lang w:val="uk-UA"/>
        </w:rPr>
        <w:t>протиепідемічні медико-санітарні та адміністративні заходи</w:t>
      </w:r>
      <w:r w:rsidRPr="00F2165A">
        <w:rPr>
          <w:lang w:val="uk-UA"/>
        </w:rPr>
        <w:t xml:space="preserve"> потребують постійного коригування з урахуванням</w:t>
      </w:r>
      <w:r w:rsidR="00F97C60" w:rsidRPr="00F2165A">
        <w:rPr>
          <w:lang w:val="uk-UA"/>
        </w:rPr>
        <w:t xml:space="preserve"> інтенсивності </w:t>
      </w:r>
      <w:r w:rsidRPr="00F2165A">
        <w:rPr>
          <w:lang w:val="uk-UA"/>
        </w:rPr>
        <w:t xml:space="preserve">поширення </w:t>
      </w:r>
      <w:r w:rsidR="00F97C60" w:rsidRPr="00F2165A">
        <w:rPr>
          <w:lang w:val="uk-UA"/>
        </w:rPr>
        <w:t xml:space="preserve">інфекції та </w:t>
      </w:r>
      <w:r w:rsidR="0035687E" w:rsidRPr="00F2165A">
        <w:rPr>
          <w:lang w:val="uk-UA"/>
        </w:rPr>
        <w:t>спроможності</w:t>
      </w:r>
      <w:r w:rsidR="00F97C60" w:rsidRPr="00F2165A">
        <w:rPr>
          <w:lang w:val="uk-UA"/>
        </w:rPr>
        <w:t xml:space="preserve"> системи охорони здоров’я у певній країні або на субнаціональному рівні що вимагає </w:t>
      </w:r>
      <w:r w:rsidR="00143193" w:rsidRPr="00F2165A">
        <w:rPr>
          <w:lang w:val="uk-UA"/>
        </w:rPr>
        <w:t>оперативного</w:t>
      </w:r>
      <w:r w:rsidR="00F97C60" w:rsidRPr="00F2165A">
        <w:rPr>
          <w:lang w:val="uk-UA"/>
        </w:rPr>
        <w:t xml:space="preserve"> прийнятт</w:t>
      </w:r>
      <w:r w:rsidR="00143193" w:rsidRPr="00F2165A">
        <w:rPr>
          <w:lang w:val="uk-UA"/>
        </w:rPr>
        <w:t>я</w:t>
      </w:r>
      <w:r w:rsidR="00F97C60" w:rsidRPr="00F2165A">
        <w:rPr>
          <w:lang w:val="uk-UA"/>
        </w:rPr>
        <w:t xml:space="preserve"> рішень </w:t>
      </w:r>
      <w:r w:rsidR="00143193" w:rsidRPr="00F2165A">
        <w:rPr>
          <w:rFonts w:eastAsia="Times New Roman" w:cs="Times New Roman"/>
          <w:lang w:val="uk-UA" w:eastAsia="en-GB"/>
        </w:rPr>
        <w:t>ґрунтуючись на</w:t>
      </w:r>
      <w:r w:rsidR="00F97C60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>результатах постійного</w:t>
      </w:r>
      <w:r w:rsidR="00F97C60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аналізу </w:t>
      </w:r>
      <w:r w:rsidR="00F97C60" w:rsidRPr="00F2165A">
        <w:rPr>
          <w:rFonts w:eastAsia="Times New Roman" w:cs="Times New Roman"/>
          <w:lang w:val="uk-UA" w:eastAsia="en-GB"/>
        </w:rPr>
        <w:t>ситуації</w:t>
      </w:r>
      <w:r w:rsidR="00143193" w:rsidRPr="00F2165A">
        <w:rPr>
          <w:rFonts w:eastAsia="Times New Roman" w:cs="Times New Roman"/>
          <w:lang w:val="uk-UA" w:eastAsia="en-GB"/>
        </w:rPr>
        <w:t>, що здійснюється</w:t>
      </w:r>
      <w:r w:rsidR="00F97C60" w:rsidRPr="00F2165A">
        <w:rPr>
          <w:rFonts w:eastAsia="Times New Roman" w:cs="Times New Roman"/>
          <w:lang w:val="uk-UA" w:eastAsia="en-GB"/>
        </w:rPr>
        <w:t xml:space="preserve"> 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F97C60" w:rsidRPr="00F2165A">
        <w:rPr>
          <w:rFonts w:eastAsia="Times New Roman" w:cs="Times New Roman"/>
          <w:lang w:val="uk-UA" w:eastAsia="en-GB"/>
        </w:rPr>
        <w:t xml:space="preserve">на </w:t>
      </w:r>
      <w:r w:rsidR="00143193" w:rsidRPr="00F2165A">
        <w:rPr>
          <w:rFonts w:eastAsia="Times New Roman" w:cs="Times New Roman"/>
          <w:lang w:val="uk-UA" w:eastAsia="en-GB"/>
        </w:rPr>
        <w:t xml:space="preserve">максимально низькому </w:t>
      </w:r>
      <w:r w:rsidR="00F97C60" w:rsidRPr="00F2165A">
        <w:rPr>
          <w:rFonts w:eastAsia="Times New Roman" w:cs="Times New Roman"/>
          <w:lang w:val="uk-UA" w:eastAsia="en-GB"/>
        </w:rPr>
        <w:t>місцевому адміністративному рівні. Так</w:t>
      </w:r>
      <w:r w:rsidR="00143193" w:rsidRPr="00F2165A">
        <w:rPr>
          <w:rFonts w:eastAsia="Times New Roman" w:cs="Times New Roman"/>
          <w:lang w:val="uk-UA" w:eastAsia="en-GB"/>
        </w:rPr>
        <w:t>ий</w:t>
      </w:r>
      <w:r w:rsidR="00F97C60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аналіз має </w:t>
      </w:r>
      <w:r w:rsidR="00383D5E" w:rsidRPr="00F2165A">
        <w:rPr>
          <w:rFonts w:eastAsia="Times New Roman" w:cs="Times New Roman"/>
          <w:lang w:val="uk-UA" w:eastAsia="en-GB"/>
        </w:rPr>
        <w:t>ґрунтуватися на співвідношенні переваг та ризиків</w:t>
      </w:r>
      <w:r w:rsidR="00143193" w:rsidRPr="00F2165A">
        <w:rPr>
          <w:rFonts w:eastAsia="Times New Roman" w:cs="Times New Roman"/>
          <w:lang w:val="uk-UA" w:eastAsia="en-GB"/>
        </w:rPr>
        <w:t xml:space="preserve"> з урахуванням</w:t>
      </w:r>
      <w:r w:rsidR="00775E9E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інтенсивності поширення </w:t>
      </w:r>
      <w:r w:rsidR="00EA3815" w:rsidRPr="00F2165A">
        <w:rPr>
          <w:rFonts w:eastAsia="Times New Roman" w:cs="Times New Roman"/>
          <w:lang w:val="uk-UA" w:eastAsia="en-GB"/>
        </w:rPr>
        <w:t>інфекції</w:t>
      </w:r>
      <w:r w:rsidR="00AF2A51" w:rsidRPr="00F2165A">
        <w:rPr>
          <w:rFonts w:eastAsia="Times New Roman" w:cs="Times New Roman"/>
          <w:lang w:val="uk-UA" w:eastAsia="en-GB"/>
        </w:rPr>
        <w:t>,</w:t>
      </w:r>
      <w:r w:rsidR="00383D5E" w:rsidRPr="00F2165A">
        <w:rPr>
          <w:rFonts w:eastAsia="Times New Roman" w:cs="Times New Roman"/>
          <w:lang w:val="uk-UA" w:eastAsia="en-GB"/>
        </w:rPr>
        <w:t xml:space="preserve"> </w:t>
      </w:r>
      <w:r w:rsidR="0035687E" w:rsidRPr="00F2165A">
        <w:rPr>
          <w:rFonts w:eastAsia="Times New Roman" w:cs="Times New Roman"/>
          <w:lang w:val="uk-UA" w:eastAsia="en-GB"/>
        </w:rPr>
        <w:t>спроможн</w:t>
      </w:r>
      <w:r w:rsidR="00143193" w:rsidRPr="00F2165A">
        <w:rPr>
          <w:rFonts w:eastAsia="Times New Roman" w:cs="Times New Roman"/>
          <w:lang w:val="uk-UA" w:eastAsia="en-GB"/>
        </w:rPr>
        <w:t>о</w:t>
      </w:r>
      <w:r w:rsidR="0035687E" w:rsidRPr="00F2165A">
        <w:rPr>
          <w:rFonts w:eastAsia="Times New Roman" w:cs="Times New Roman"/>
          <w:lang w:val="uk-UA" w:eastAsia="en-GB"/>
        </w:rPr>
        <w:t>ст</w:t>
      </w:r>
      <w:r w:rsidR="00143193" w:rsidRPr="00F2165A">
        <w:rPr>
          <w:rFonts w:eastAsia="Times New Roman" w:cs="Times New Roman"/>
          <w:lang w:val="uk-UA" w:eastAsia="en-GB"/>
        </w:rPr>
        <w:t>і</w:t>
      </w:r>
      <w:r w:rsidR="00383D5E" w:rsidRPr="00F2165A">
        <w:rPr>
          <w:rFonts w:eastAsia="Times New Roman" w:cs="Times New Roman"/>
          <w:lang w:val="uk-UA" w:eastAsia="en-GB"/>
        </w:rPr>
        <w:t xml:space="preserve"> системи о</w:t>
      </w:r>
      <w:r w:rsidR="007A6F3F" w:rsidRPr="00F2165A">
        <w:rPr>
          <w:rFonts w:eastAsia="Times New Roman" w:cs="Times New Roman"/>
          <w:lang w:val="uk-UA" w:eastAsia="en-GB"/>
        </w:rPr>
        <w:t>х</w:t>
      </w:r>
      <w:r w:rsidR="00383D5E" w:rsidRPr="00F2165A">
        <w:rPr>
          <w:rFonts w:eastAsia="Times New Roman" w:cs="Times New Roman"/>
          <w:lang w:val="uk-UA" w:eastAsia="en-GB"/>
        </w:rPr>
        <w:t>орони здоров’я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35687E" w:rsidRPr="00F2165A">
        <w:rPr>
          <w:rFonts w:eastAsia="Times New Roman" w:cs="Times New Roman"/>
          <w:lang w:val="uk-UA" w:eastAsia="en-GB"/>
        </w:rPr>
        <w:t xml:space="preserve">до </w:t>
      </w:r>
      <w:r w:rsidR="007A6F3F" w:rsidRPr="00F2165A">
        <w:rPr>
          <w:rFonts w:eastAsia="Times New Roman" w:cs="Times New Roman"/>
          <w:lang w:val="uk-UA" w:eastAsia="en-GB"/>
        </w:rPr>
        <w:t xml:space="preserve">реагування 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7A6F3F" w:rsidRPr="00F2165A">
        <w:rPr>
          <w:rFonts w:eastAsia="Times New Roman" w:cs="Times New Roman"/>
          <w:lang w:val="uk-UA" w:eastAsia="en-GB"/>
        </w:rPr>
        <w:t>та інш</w:t>
      </w:r>
      <w:r w:rsidR="00143193" w:rsidRPr="00F2165A">
        <w:rPr>
          <w:rFonts w:eastAsia="Times New Roman" w:cs="Times New Roman"/>
          <w:lang w:val="uk-UA" w:eastAsia="en-GB"/>
        </w:rPr>
        <w:t>их</w:t>
      </w:r>
      <w:r w:rsidR="007A6F3F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аспектів </w:t>
      </w:r>
      <w:r w:rsidR="007A6F3F" w:rsidRPr="00F2165A">
        <w:rPr>
          <w:rFonts w:eastAsia="Times New Roman" w:cs="Times New Roman"/>
          <w:lang w:val="uk-UA" w:eastAsia="en-GB"/>
        </w:rPr>
        <w:t>в залежності від конкретних умов</w:t>
      </w:r>
      <w:r w:rsidR="00AF2A51" w:rsidRPr="00F2165A">
        <w:rPr>
          <w:rFonts w:eastAsia="Times New Roman" w:cs="Times New Roman"/>
          <w:lang w:val="uk-UA" w:eastAsia="en-GB"/>
        </w:rPr>
        <w:t xml:space="preserve"> (</w:t>
      </w:r>
      <w:r w:rsidR="00E87877" w:rsidRPr="00F2165A">
        <w:rPr>
          <w:rFonts w:eastAsia="Times New Roman" w:cs="Times New Roman"/>
          <w:lang w:val="uk-UA" w:eastAsia="en-GB"/>
        </w:rPr>
        <w:t>наприклад</w:t>
      </w:r>
      <w:r w:rsidR="00775E9E" w:rsidRPr="00F2165A">
        <w:rPr>
          <w:rFonts w:eastAsia="Times New Roman" w:cs="Times New Roman"/>
          <w:lang w:val="uk-UA" w:eastAsia="en-GB"/>
        </w:rPr>
        <w:t xml:space="preserve">, майбутні події, </w:t>
      </w:r>
      <w:r w:rsidR="00143193" w:rsidRPr="00F2165A">
        <w:rPr>
          <w:rFonts w:eastAsia="Times New Roman" w:cs="Times New Roman"/>
          <w:lang w:val="uk-UA" w:eastAsia="en-GB"/>
        </w:rPr>
        <w:t xml:space="preserve">що </w:t>
      </w:r>
      <w:r w:rsidR="00775E9E" w:rsidRPr="00F2165A">
        <w:rPr>
          <w:rFonts w:eastAsia="Times New Roman" w:cs="Times New Roman"/>
          <w:lang w:val="uk-UA" w:eastAsia="en-GB"/>
        </w:rPr>
        <w:t xml:space="preserve">можуть змінити рівень </w:t>
      </w:r>
      <w:r w:rsidR="00143193" w:rsidRPr="00F2165A">
        <w:rPr>
          <w:rFonts w:eastAsia="Times New Roman" w:cs="Times New Roman"/>
          <w:lang w:val="uk-UA" w:eastAsia="en-GB"/>
        </w:rPr>
        <w:t xml:space="preserve">поширення </w:t>
      </w:r>
      <w:r w:rsidR="00775E9E" w:rsidRPr="00F2165A">
        <w:rPr>
          <w:rFonts w:eastAsia="Times New Roman" w:cs="Times New Roman"/>
          <w:lang w:val="uk-UA" w:eastAsia="en-GB"/>
        </w:rPr>
        <w:t xml:space="preserve">інфекції або </w:t>
      </w:r>
      <w:r w:rsidR="00E87877" w:rsidRPr="00F2165A">
        <w:rPr>
          <w:rFonts w:eastAsia="Times New Roman" w:cs="Times New Roman"/>
          <w:lang w:val="uk-UA" w:eastAsia="en-GB"/>
        </w:rPr>
        <w:t>спроможність</w:t>
      </w:r>
      <w:r w:rsidR="00775E9E" w:rsidRPr="00F2165A">
        <w:rPr>
          <w:rFonts w:eastAsia="Times New Roman" w:cs="Times New Roman"/>
          <w:lang w:val="uk-UA" w:eastAsia="en-GB"/>
        </w:rPr>
        <w:t xml:space="preserve"> системи охорони здоров’я)</w:t>
      </w:r>
      <w:r w:rsidR="00143193" w:rsidRPr="00F2165A">
        <w:rPr>
          <w:rFonts w:eastAsia="Times New Roman" w:cs="Times New Roman"/>
          <w:lang w:val="uk-UA" w:eastAsia="en-GB"/>
        </w:rPr>
        <w:t>,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7A6F3F" w:rsidRPr="00F2165A">
        <w:rPr>
          <w:rFonts w:eastAsia="Times New Roman" w:cs="Times New Roman"/>
          <w:lang w:val="uk-UA" w:eastAsia="en-GB"/>
        </w:rPr>
        <w:t>а</w:t>
      </w:r>
      <w:r w:rsidR="00143193" w:rsidRPr="00F2165A">
        <w:rPr>
          <w:rFonts w:eastAsia="Times New Roman" w:cs="Times New Roman"/>
          <w:lang w:val="uk-UA" w:eastAsia="en-GB"/>
        </w:rPr>
        <w:t xml:space="preserve"> також</w:t>
      </w:r>
      <w:r w:rsidR="007A6F3F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з огляду на </w:t>
      </w:r>
      <w:r w:rsidR="007A6F3F" w:rsidRPr="00F2165A">
        <w:rPr>
          <w:rFonts w:eastAsia="Times New Roman" w:cs="Times New Roman"/>
          <w:lang w:val="uk-UA" w:eastAsia="en-GB"/>
        </w:rPr>
        <w:t>загальний стратегічний підхід до реагування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7A6F3F" w:rsidRPr="00F2165A">
        <w:rPr>
          <w:rFonts w:eastAsia="Times New Roman" w:cs="Times New Roman"/>
          <w:lang w:val="uk-UA" w:eastAsia="en-GB"/>
        </w:rPr>
        <w:t>на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 xml:space="preserve">пандемію </w:t>
      </w:r>
      <w:r w:rsidR="00AF2A51" w:rsidRPr="00F2165A">
        <w:rPr>
          <w:rFonts w:eastAsia="Times New Roman" w:cs="Times New Roman"/>
          <w:lang w:val="uk-UA" w:eastAsia="en-GB"/>
        </w:rPr>
        <w:t xml:space="preserve">COVID-19 </w:t>
      </w:r>
      <w:r w:rsidR="007A6F3F" w:rsidRPr="00F2165A">
        <w:rPr>
          <w:rFonts w:eastAsia="Times New Roman" w:cs="Times New Roman"/>
          <w:lang w:val="uk-UA" w:eastAsia="en-GB"/>
        </w:rPr>
        <w:t xml:space="preserve">у </w:t>
      </w:r>
      <w:r w:rsidR="00143193" w:rsidRPr="00F2165A">
        <w:rPr>
          <w:rFonts w:eastAsia="Times New Roman" w:cs="Times New Roman"/>
          <w:lang w:val="uk-UA" w:eastAsia="en-GB"/>
        </w:rPr>
        <w:t xml:space="preserve">кожній </w:t>
      </w:r>
      <w:r w:rsidR="007A6F3F" w:rsidRPr="00F2165A">
        <w:rPr>
          <w:rFonts w:eastAsia="Times New Roman" w:cs="Times New Roman"/>
          <w:lang w:val="uk-UA" w:eastAsia="en-GB"/>
        </w:rPr>
        <w:t>конкретн</w:t>
      </w:r>
      <w:r w:rsidR="00143193" w:rsidRPr="00F2165A">
        <w:rPr>
          <w:rFonts w:eastAsia="Times New Roman" w:cs="Times New Roman"/>
          <w:lang w:val="uk-UA" w:eastAsia="en-GB"/>
        </w:rPr>
        <w:t>ій</w:t>
      </w:r>
      <w:r w:rsidR="007A6F3F" w:rsidRPr="00F2165A">
        <w:rPr>
          <w:rFonts w:eastAsia="Times New Roman" w:cs="Times New Roman"/>
          <w:lang w:val="uk-UA" w:eastAsia="en-GB"/>
        </w:rPr>
        <w:t xml:space="preserve"> </w:t>
      </w:r>
      <w:r w:rsidR="00143193" w:rsidRPr="00F2165A">
        <w:rPr>
          <w:rFonts w:eastAsia="Times New Roman" w:cs="Times New Roman"/>
          <w:lang w:val="uk-UA" w:eastAsia="en-GB"/>
        </w:rPr>
        <w:t>ситуації</w:t>
      </w:r>
      <w:r w:rsidR="00AF2A51" w:rsidRPr="00F2165A">
        <w:rPr>
          <w:rFonts w:eastAsia="Times New Roman" w:cs="Times New Roman"/>
          <w:lang w:val="uk-UA" w:eastAsia="en-GB"/>
        </w:rPr>
        <w:t xml:space="preserve">. </w:t>
      </w:r>
      <w:r w:rsidR="00143193" w:rsidRPr="00F2165A">
        <w:rPr>
          <w:rFonts w:eastAsia="Times New Roman" w:cs="Times New Roman"/>
          <w:lang w:val="uk-UA" w:eastAsia="en-GB"/>
        </w:rPr>
        <w:t xml:space="preserve">При </w:t>
      </w:r>
      <w:r w:rsidR="00775E9E" w:rsidRPr="00F2165A">
        <w:rPr>
          <w:rFonts w:eastAsia="Times New Roman" w:cs="Times New Roman"/>
          <w:lang w:val="uk-UA" w:eastAsia="en-GB"/>
        </w:rPr>
        <w:t>прийнятт</w:t>
      </w:r>
      <w:r w:rsidR="00143193" w:rsidRPr="00F2165A">
        <w:rPr>
          <w:rFonts w:eastAsia="Times New Roman" w:cs="Times New Roman"/>
          <w:lang w:val="uk-UA" w:eastAsia="en-GB"/>
        </w:rPr>
        <w:t>і</w:t>
      </w:r>
      <w:r w:rsidR="00775E9E" w:rsidRPr="00F2165A">
        <w:rPr>
          <w:rFonts w:eastAsia="Times New Roman" w:cs="Times New Roman"/>
          <w:lang w:val="uk-UA" w:eastAsia="en-GB"/>
        </w:rPr>
        <w:t xml:space="preserve"> рішень щ</w:t>
      </w:r>
      <w:r w:rsidR="0075086B">
        <w:rPr>
          <w:rFonts w:eastAsia="Times New Roman" w:cs="Times New Roman"/>
          <w:lang w:val="uk-UA" w:eastAsia="en-GB"/>
        </w:rPr>
        <w:t xml:space="preserve">одо посилення, послаблення або </w:t>
      </w:r>
      <w:r w:rsidR="006F715E" w:rsidRPr="00F2165A">
        <w:rPr>
          <w:rFonts w:eastAsia="Times New Roman" w:cs="Times New Roman"/>
          <w:lang w:val="uk-UA" w:eastAsia="en-GB"/>
        </w:rPr>
        <w:t>запровадження</w:t>
      </w:r>
      <w:r w:rsidR="00147010" w:rsidRPr="00F2165A">
        <w:rPr>
          <w:rFonts w:eastAsia="Times New Roman" w:cs="Times New Roman"/>
          <w:lang w:val="uk-UA" w:eastAsia="en-GB"/>
        </w:rPr>
        <w:t xml:space="preserve"> </w:t>
      </w:r>
      <w:r w:rsidR="009A25C6" w:rsidRPr="00F2165A">
        <w:rPr>
          <w:rFonts w:eastAsia="Times New Roman" w:cs="Times New Roman"/>
          <w:lang w:val="uk-UA" w:eastAsia="en-GB"/>
        </w:rPr>
        <w:t>протиепідемічних медико-санітарних та адміністративних заходів</w:t>
      </w:r>
      <w:r w:rsidR="00775E9E" w:rsidRPr="00F2165A">
        <w:rPr>
          <w:rFonts w:eastAsia="Times New Roman" w:cs="Times New Roman"/>
          <w:lang w:val="uk-UA" w:eastAsia="en-GB"/>
        </w:rPr>
        <w:t xml:space="preserve"> для </w:t>
      </w:r>
      <w:r w:rsidR="006F715E" w:rsidRPr="00F2165A">
        <w:rPr>
          <w:rFonts w:eastAsia="Times New Roman" w:cs="Times New Roman"/>
          <w:lang w:val="uk-UA" w:eastAsia="en-GB"/>
        </w:rPr>
        <w:t xml:space="preserve">протидії </w:t>
      </w:r>
      <w:r w:rsidR="00775E9E" w:rsidRPr="00F2165A">
        <w:rPr>
          <w:rFonts w:eastAsia="Times New Roman" w:cs="Times New Roman"/>
          <w:lang w:val="uk-UA" w:eastAsia="en-GB"/>
        </w:rPr>
        <w:t>поширенн</w:t>
      </w:r>
      <w:r w:rsidR="006F715E" w:rsidRPr="00F2165A">
        <w:rPr>
          <w:rFonts w:eastAsia="Times New Roman" w:cs="Times New Roman"/>
          <w:lang w:val="uk-UA" w:eastAsia="en-GB"/>
        </w:rPr>
        <w:t>ю</w:t>
      </w:r>
      <w:r w:rsidR="00AF2A51" w:rsidRPr="00F2165A">
        <w:rPr>
          <w:rFonts w:eastAsia="Times New Roman" w:cs="Times New Roman"/>
          <w:lang w:val="uk-UA" w:eastAsia="en-GB"/>
        </w:rPr>
        <w:t xml:space="preserve"> COVID-19 </w:t>
      </w:r>
      <w:r w:rsidR="0075086B">
        <w:rPr>
          <w:rFonts w:eastAsia="Times New Roman" w:cs="Times New Roman"/>
          <w:lang w:val="uk-UA" w:eastAsia="en-GB"/>
        </w:rPr>
        <w:t>необхідно</w:t>
      </w:r>
      <w:r w:rsidR="00775E9E" w:rsidRPr="00F2165A">
        <w:rPr>
          <w:rFonts w:eastAsia="Times New Roman" w:cs="Times New Roman"/>
          <w:lang w:val="uk-UA" w:eastAsia="en-GB"/>
        </w:rPr>
        <w:t xml:space="preserve"> зважати</w:t>
      </w:r>
      <w:r w:rsidR="006F715E" w:rsidRPr="00F2165A">
        <w:rPr>
          <w:rFonts w:eastAsia="Times New Roman" w:cs="Times New Roman"/>
          <w:lang w:val="uk-UA" w:eastAsia="en-GB"/>
        </w:rPr>
        <w:t xml:space="preserve"> на</w:t>
      </w:r>
      <w:r w:rsidR="00775E9E" w:rsidRPr="00F2165A">
        <w:rPr>
          <w:rFonts w:eastAsia="Times New Roman" w:cs="Times New Roman"/>
          <w:lang w:val="uk-UA" w:eastAsia="en-GB"/>
        </w:rPr>
        <w:t xml:space="preserve"> наслі</w:t>
      </w:r>
      <w:r w:rsidR="001C2959" w:rsidRPr="00F2165A">
        <w:rPr>
          <w:rFonts w:eastAsia="Times New Roman" w:cs="Times New Roman"/>
          <w:lang w:val="uk-UA" w:eastAsia="en-GB"/>
        </w:rPr>
        <w:t>дки, як</w:t>
      </w:r>
      <w:r w:rsidR="00E87877" w:rsidRPr="00F2165A">
        <w:rPr>
          <w:rFonts w:eastAsia="Times New Roman" w:cs="Times New Roman"/>
          <w:lang w:val="uk-UA" w:eastAsia="en-GB"/>
        </w:rPr>
        <w:t>і</w:t>
      </w:r>
      <w:r w:rsidR="001C2959" w:rsidRPr="00F2165A">
        <w:rPr>
          <w:rFonts w:eastAsia="Times New Roman" w:cs="Times New Roman"/>
          <w:lang w:val="uk-UA" w:eastAsia="en-GB"/>
        </w:rPr>
        <w:t xml:space="preserve"> ці заходи </w:t>
      </w:r>
      <w:r w:rsidR="006F715E" w:rsidRPr="00F2165A">
        <w:rPr>
          <w:rFonts w:eastAsia="Times New Roman" w:cs="Times New Roman"/>
          <w:lang w:val="uk-UA" w:eastAsia="en-GB"/>
        </w:rPr>
        <w:t xml:space="preserve">спричинятимуть для </w:t>
      </w:r>
      <w:r w:rsidR="001C2959" w:rsidRPr="00F2165A">
        <w:rPr>
          <w:rFonts w:eastAsia="Times New Roman" w:cs="Times New Roman"/>
          <w:lang w:val="uk-UA" w:eastAsia="en-GB"/>
        </w:rPr>
        <w:t>суспільств</w:t>
      </w:r>
      <w:r w:rsidR="006F715E" w:rsidRPr="00F2165A">
        <w:rPr>
          <w:rFonts w:eastAsia="Times New Roman" w:cs="Times New Roman"/>
          <w:lang w:val="uk-UA" w:eastAsia="en-GB"/>
        </w:rPr>
        <w:t>а</w:t>
      </w:r>
      <w:r w:rsidR="001C2959" w:rsidRPr="00F2165A">
        <w:rPr>
          <w:rFonts w:eastAsia="Times New Roman" w:cs="Times New Roman"/>
          <w:lang w:val="uk-UA" w:eastAsia="en-GB"/>
        </w:rPr>
        <w:t xml:space="preserve"> та окремих </w:t>
      </w:r>
      <w:r w:rsidR="006F715E" w:rsidRPr="00F2165A">
        <w:rPr>
          <w:rFonts w:eastAsia="Times New Roman" w:cs="Times New Roman"/>
          <w:lang w:val="uk-UA" w:eastAsia="en-GB"/>
        </w:rPr>
        <w:t>індивідів</w:t>
      </w:r>
      <w:r w:rsidR="00AF2A51" w:rsidRPr="00F2165A">
        <w:rPr>
          <w:rFonts w:eastAsia="Times New Roman" w:cs="Times New Roman"/>
          <w:lang w:val="uk-UA" w:eastAsia="en-GB"/>
        </w:rPr>
        <w:t>.</w:t>
      </w:r>
    </w:p>
    <w:p w14:paraId="79D08393" w14:textId="77777777" w:rsidR="00AF2A51" w:rsidRPr="00F2165A" w:rsidRDefault="00AF2A51" w:rsidP="00B1353F">
      <w:pPr>
        <w:jc w:val="both"/>
        <w:rPr>
          <w:rFonts w:eastAsia="Times New Roman" w:cs="Times New Roman"/>
          <w:lang w:val="uk-UA" w:eastAsia="en-GB"/>
        </w:rPr>
      </w:pPr>
    </w:p>
    <w:p w14:paraId="7B0AE0DA" w14:textId="707535DB" w:rsidR="00AF2A51" w:rsidRPr="00F2165A" w:rsidRDefault="006F715E" w:rsidP="004A33D2">
      <w:pPr>
        <w:jc w:val="both"/>
        <w:rPr>
          <w:rFonts w:eastAsia="Times New Roman" w:cs="Times New Roman"/>
          <w:color w:val="0563C1" w:themeColor="hyperlink"/>
          <w:u w:val="single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Мета </w:t>
      </w:r>
      <w:r w:rsidR="005253B3" w:rsidRPr="00F2165A">
        <w:rPr>
          <w:rFonts w:eastAsia="Times New Roman" w:cs="Times New Roman"/>
          <w:lang w:val="uk-UA" w:eastAsia="en-GB"/>
        </w:rPr>
        <w:t xml:space="preserve">цього документу </w:t>
      </w:r>
      <w:r w:rsidRPr="00F2165A">
        <w:rPr>
          <w:rFonts w:eastAsia="Times New Roman" w:cs="Times New Roman"/>
          <w:lang w:val="uk-UA" w:eastAsia="en-GB"/>
        </w:rPr>
        <w:t xml:space="preserve">– надати </w:t>
      </w:r>
      <w:r w:rsidR="005253B3" w:rsidRPr="00F2165A">
        <w:rPr>
          <w:rFonts w:eastAsia="Times New Roman" w:cs="Times New Roman"/>
          <w:lang w:val="uk-UA" w:eastAsia="en-GB"/>
        </w:rPr>
        <w:t>огляд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9A25C6" w:rsidRPr="00F2165A">
        <w:rPr>
          <w:rFonts w:eastAsia="Times New Roman" w:cs="Times New Roman"/>
          <w:lang w:val="uk-UA" w:eastAsia="en-GB"/>
        </w:rPr>
        <w:t>протиепідемічних медико-санітарних та адміністративних заходів</w:t>
      </w:r>
      <w:r w:rsidRPr="00F2165A">
        <w:rPr>
          <w:rFonts w:eastAsia="Times New Roman" w:cs="Times New Roman"/>
          <w:lang w:val="uk-UA" w:eastAsia="en-GB"/>
        </w:rPr>
        <w:t xml:space="preserve">, що </w:t>
      </w:r>
      <w:r w:rsidR="009A25C6" w:rsidRPr="00F2165A">
        <w:rPr>
          <w:rFonts w:eastAsia="Times New Roman" w:cs="Times New Roman"/>
          <w:lang w:val="uk-UA" w:eastAsia="en-GB"/>
        </w:rPr>
        <w:t xml:space="preserve">наразі </w:t>
      </w:r>
      <w:r w:rsidRPr="00F2165A">
        <w:rPr>
          <w:rFonts w:eastAsia="Times New Roman" w:cs="Times New Roman"/>
          <w:lang w:val="uk-UA" w:eastAsia="en-GB"/>
        </w:rPr>
        <w:t>діють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5253B3" w:rsidRPr="00F2165A">
        <w:rPr>
          <w:rFonts w:eastAsia="Times New Roman" w:cs="Times New Roman"/>
          <w:lang w:val="uk-UA" w:eastAsia="en-GB"/>
        </w:rPr>
        <w:t>в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7C34CD" w:rsidRPr="00F2165A">
        <w:rPr>
          <w:rFonts w:eastAsia="Times New Roman" w:cs="Times New Roman"/>
          <w:b/>
          <w:bCs/>
          <w:lang w:val="uk-UA" w:eastAsia="en-GB"/>
        </w:rPr>
        <w:t>Україн</w:t>
      </w:r>
      <w:r w:rsidR="005253B3" w:rsidRPr="00F2165A">
        <w:rPr>
          <w:rFonts w:eastAsia="Times New Roman" w:cs="Times New Roman"/>
          <w:b/>
          <w:bCs/>
          <w:lang w:val="uk-UA" w:eastAsia="en-GB"/>
        </w:rPr>
        <w:t>і</w:t>
      </w:r>
      <w:r w:rsidRPr="00F13721">
        <w:rPr>
          <w:rFonts w:eastAsia="Times New Roman" w:cs="Times New Roman"/>
          <w:lang w:val="uk-UA" w:eastAsia="en-GB"/>
        </w:rPr>
        <w:t xml:space="preserve">, </w:t>
      </w:r>
      <w:r w:rsidRPr="00F2165A">
        <w:rPr>
          <w:rFonts w:eastAsia="Times New Roman" w:cs="Times New Roman"/>
          <w:lang w:val="uk-UA" w:eastAsia="en-GB"/>
        </w:rPr>
        <w:t>у ньому</w:t>
      </w:r>
      <w:r w:rsidRPr="00F13721">
        <w:rPr>
          <w:rFonts w:eastAsia="Times New Roman" w:cs="Times New Roman"/>
          <w:lang w:val="uk-UA" w:eastAsia="en-GB"/>
        </w:rPr>
        <w:t xml:space="preserve"> також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Pr="00F2165A">
        <w:rPr>
          <w:rFonts w:eastAsia="Times New Roman" w:cs="Times New Roman"/>
          <w:lang w:val="uk-UA" w:eastAsia="en-GB"/>
        </w:rPr>
        <w:t>наводиться</w:t>
      </w:r>
      <w:r w:rsidR="005253B3" w:rsidRPr="00F2165A">
        <w:rPr>
          <w:rFonts w:eastAsia="Times New Roman" w:cs="Times New Roman"/>
          <w:lang w:val="uk-UA" w:eastAsia="en-GB"/>
        </w:rPr>
        <w:t xml:space="preserve"> </w:t>
      </w:r>
      <w:r w:rsidRPr="00F2165A">
        <w:rPr>
          <w:rFonts w:eastAsia="Times New Roman" w:cs="Times New Roman"/>
          <w:lang w:val="uk-UA" w:eastAsia="en-GB"/>
        </w:rPr>
        <w:t xml:space="preserve">аналіз </w:t>
      </w:r>
      <w:r w:rsidR="00EA3815" w:rsidRPr="00F2165A">
        <w:rPr>
          <w:rFonts w:eastAsia="Times New Roman" w:cs="Times New Roman"/>
          <w:lang w:val="uk-UA" w:eastAsia="en-GB"/>
        </w:rPr>
        <w:t>інтенсивн</w:t>
      </w:r>
      <w:r w:rsidR="005253B3" w:rsidRPr="00F2165A">
        <w:rPr>
          <w:rFonts w:eastAsia="Times New Roman" w:cs="Times New Roman"/>
          <w:lang w:val="uk-UA" w:eastAsia="en-GB"/>
        </w:rPr>
        <w:t>о</w:t>
      </w:r>
      <w:r w:rsidR="00EA3815" w:rsidRPr="00F2165A">
        <w:rPr>
          <w:rFonts w:eastAsia="Times New Roman" w:cs="Times New Roman"/>
          <w:lang w:val="uk-UA" w:eastAsia="en-GB"/>
        </w:rPr>
        <w:t>ст</w:t>
      </w:r>
      <w:r w:rsidR="005253B3" w:rsidRPr="00F2165A">
        <w:rPr>
          <w:rFonts w:eastAsia="Times New Roman" w:cs="Times New Roman"/>
          <w:lang w:val="uk-UA" w:eastAsia="en-GB"/>
        </w:rPr>
        <w:t xml:space="preserve">і </w:t>
      </w:r>
      <w:r w:rsidRPr="00F2165A">
        <w:rPr>
          <w:rFonts w:eastAsia="Times New Roman" w:cs="Times New Roman"/>
          <w:lang w:val="uk-UA" w:eastAsia="en-GB"/>
        </w:rPr>
        <w:t xml:space="preserve">поширення </w:t>
      </w:r>
      <w:r w:rsidR="00EA3815" w:rsidRPr="00F2165A">
        <w:rPr>
          <w:rFonts w:eastAsia="Times New Roman" w:cs="Times New Roman"/>
          <w:lang w:val="uk-UA" w:eastAsia="en-GB"/>
        </w:rPr>
        <w:t>інфекції</w:t>
      </w:r>
      <w:r w:rsidR="00AF2A51" w:rsidRPr="00F2165A">
        <w:rPr>
          <w:rFonts w:eastAsia="Times New Roman" w:cs="Times New Roman"/>
          <w:lang w:val="uk-UA" w:eastAsia="en-GB"/>
        </w:rPr>
        <w:t xml:space="preserve">, </w:t>
      </w:r>
      <w:r w:rsidR="005253B3" w:rsidRPr="00F2165A">
        <w:rPr>
          <w:rFonts w:eastAsia="Times New Roman" w:cs="Times New Roman"/>
          <w:lang w:val="uk-UA" w:eastAsia="en-GB"/>
        </w:rPr>
        <w:t xml:space="preserve">а також </w:t>
      </w:r>
      <w:r w:rsidR="00E87877" w:rsidRPr="00F2165A">
        <w:rPr>
          <w:rFonts w:eastAsia="Times New Roman" w:cs="Times New Roman"/>
          <w:lang w:val="uk-UA" w:eastAsia="en-GB"/>
        </w:rPr>
        <w:t>спроможності</w:t>
      </w:r>
      <w:r w:rsidR="005253B3" w:rsidRPr="00F2165A">
        <w:rPr>
          <w:rFonts w:eastAsia="Times New Roman" w:cs="Times New Roman"/>
          <w:lang w:val="uk-UA" w:eastAsia="en-GB"/>
        </w:rPr>
        <w:t xml:space="preserve"> системи охорони здоров’я в </w:t>
      </w:r>
      <w:r w:rsidR="00147010" w:rsidRPr="00F2165A">
        <w:rPr>
          <w:rFonts w:eastAsia="Times New Roman" w:cs="Times New Roman"/>
          <w:lang w:val="uk-UA" w:eastAsia="en-GB"/>
        </w:rPr>
        <w:t>У</w:t>
      </w:r>
      <w:r w:rsidR="005253B3" w:rsidRPr="00F2165A">
        <w:rPr>
          <w:rFonts w:eastAsia="Times New Roman" w:cs="Times New Roman"/>
          <w:lang w:val="uk-UA" w:eastAsia="en-GB"/>
        </w:rPr>
        <w:t>країні на основі</w:t>
      </w:r>
      <w:r w:rsidR="008D38A0" w:rsidRPr="00F2165A">
        <w:rPr>
          <w:rFonts w:eastAsia="Times New Roman" w:cs="Times New Roman"/>
          <w:lang w:val="uk-UA" w:eastAsia="en-GB"/>
        </w:rPr>
        <w:t xml:space="preserve"> </w:t>
      </w:r>
      <w:r w:rsidR="005253B3" w:rsidRPr="00F2165A">
        <w:rPr>
          <w:rFonts w:eastAsia="Times New Roman" w:cs="Times New Roman"/>
          <w:lang w:val="uk-UA" w:eastAsia="en-GB"/>
        </w:rPr>
        <w:t xml:space="preserve">документу </w:t>
      </w:r>
      <w:hyperlink r:id="rId11" w:history="1">
        <w:r w:rsidR="00147010" w:rsidRPr="00F2165A">
          <w:rPr>
            <w:rStyle w:val="a5"/>
            <w:rFonts w:eastAsia="Times New Roman" w:cs="Times New Roman"/>
            <w:lang w:val="uk-UA" w:eastAsia="en-GB"/>
          </w:rPr>
          <w:t>Considerations for implementing and adjusting public health and social measures in the context of COVID-19</w:t>
        </w:r>
      </w:hyperlink>
      <w:r w:rsidR="00147010" w:rsidRPr="00F2165A">
        <w:rPr>
          <w:rFonts w:eastAsia="Times New Roman" w:cs="Times New Roman"/>
          <w:lang w:val="uk-UA" w:eastAsia="en-GB"/>
        </w:rPr>
        <w:t xml:space="preserve"> </w:t>
      </w:r>
      <w:r w:rsidR="00147010" w:rsidRPr="00F13721">
        <w:rPr>
          <w:rFonts w:eastAsia="Times New Roman" w:cs="Times New Roman"/>
          <w:lang w:val="uk-UA" w:eastAsia="en-GB"/>
        </w:rPr>
        <w:t>[</w:t>
      </w:r>
      <w:r w:rsidR="008D38A0" w:rsidRPr="00F2165A">
        <w:rPr>
          <w:rFonts w:eastAsia="Times New Roman" w:cs="Times New Roman"/>
          <w:lang w:val="uk-UA" w:eastAsia="en-GB"/>
        </w:rPr>
        <w:t>«</w:t>
      </w:r>
      <w:r w:rsidR="00147010" w:rsidRPr="00F2165A">
        <w:rPr>
          <w:rFonts w:eastAsia="Times New Roman" w:cs="Times New Roman"/>
          <w:lang w:val="uk-UA" w:eastAsia="en-GB"/>
        </w:rPr>
        <w:t xml:space="preserve">Питання </w:t>
      </w:r>
      <w:r w:rsidR="009652E8" w:rsidRPr="00F2165A">
        <w:rPr>
          <w:rFonts w:eastAsia="Times New Roman" w:cs="Times New Roman"/>
          <w:lang w:val="uk-UA" w:eastAsia="en-GB"/>
        </w:rPr>
        <w:t>запровадження</w:t>
      </w:r>
      <w:r w:rsidR="005D78DA" w:rsidRPr="00F2165A">
        <w:rPr>
          <w:rFonts w:eastAsia="Times New Roman" w:cs="Times New Roman"/>
          <w:lang w:val="uk-UA" w:eastAsia="en-GB"/>
        </w:rPr>
        <w:t xml:space="preserve"> </w:t>
      </w:r>
      <w:r w:rsidR="009652E8" w:rsidRPr="00F2165A">
        <w:rPr>
          <w:rFonts w:eastAsia="Times New Roman" w:cs="Times New Roman"/>
          <w:lang w:val="uk-UA" w:eastAsia="en-GB"/>
        </w:rPr>
        <w:t>та коригування протиепідемічних медико-санітарних та адміністративних заход</w:t>
      </w:r>
      <w:r w:rsidR="0035687E" w:rsidRPr="00F2165A">
        <w:rPr>
          <w:rFonts w:eastAsia="Times New Roman" w:cs="Times New Roman"/>
          <w:lang w:val="uk-UA" w:eastAsia="en-GB"/>
        </w:rPr>
        <w:t>ів</w:t>
      </w:r>
      <w:r w:rsidR="00E87877" w:rsidRPr="00F2165A">
        <w:rPr>
          <w:rFonts w:eastAsia="Times New Roman" w:cs="Times New Roman"/>
          <w:lang w:val="uk-UA" w:eastAsia="en-GB"/>
        </w:rPr>
        <w:t xml:space="preserve"> </w:t>
      </w:r>
      <w:r w:rsidR="009652E8" w:rsidRPr="00F2165A">
        <w:rPr>
          <w:rFonts w:eastAsia="Times New Roman" w:cs="Times New Roman"/>
          <w:lang w:val="uk-UA" w:eastAsia="en-GB"/>
        </w:rPr>
        <w:t xml:space="preserve">в </w:t>
      </w:r>
      <w:r w:rsidR="00147010" w:rsidRPr="00F2165A">
        <w:rPr>
          <w:rFonts w:eastAsia="Times New Roman" w:cs="Times New Roman"/>
          <w:lang w:val="uk-UA" w:eastAsia="en-GB"/>
        </w:rPr>
        <w:t xml:space="preserve">контексті </w:t>
      </w:r>
      <w:r w:rsidR="009652E8" w:rsidRPr="00F2165A">
        <w:rPr>
          <w:rFonts w:eastAsia="Times New Roman" w:cs="Times New Roman"/>
          <w:lang w:val="uk-UA" w:eastAsia="en-GB"/>
        </w:rPr>
        <w:t>COVID-19</w:t>
      </w:r>
      <w:r w:rsidR="005D78DA" w:rsidRPr="00F2165A">
        <w:rPr>
          <w:rFonts w:eastAsia="Times New Roman" w:cs="Times New Roman"/>
          <w:lang w:val="uk-UA" w:eastAsia="en-GB"/>
        </w:rPr>
        <w:t>»</w:t>
      </w:r>
      <w:r w:rsidR="00147010" w:rsidRPr="00F13721">
        <w:rPr>
          <w:rFonts w:eastAsia="Times New Roman" w:cs="Times New Roman"/>
          <w:lang w:val="uk-UA" w:eastAsia="en-GB"/>
        </w:rPr>
        <w:t>]</w:t>
      </w:r>
      <w:r w:rsidR="00AF2A51" w:rsidRPr="00F2165A">
        <w:rPr>
          <w:rFonts w:eastAsia="Times New Roman" w:cs="Times New Roman"/>
          <w:lang w:val="uk-UA" w:eastAsia="en-GB"/>
        </w:rPr>
        <w:t xml:space="preserve">. </w:t>
      </w:r>
      <w:r w:rsidR="001F4B52" w:rsidRPr="00F2165A">
        <w:rPr>
          <w:rFonts w:eastAsia="Times New Roman" w:cs="Times New Roman"/>
          <w:lang w:val="uk-UA" w:eastAsia="en-GB"/>
        </w:rPr>
        <w:t>Крім того</w:t>
      </w:r>
      <w:r w:rsidR="00AF2A51" w:rsidRPr="00F2165A">
        <w:rPr>
          <w:rFonts w:eastAsia="Times New Roman" w:cs="Times New Roman"/>
          <w:lang w:val="uk-UA" w:eastAsia="en-GB"/>
        </w:rPr>
        <w:t>,</w:t>
      </w:r>
      <w:r w:rsidR="001F4B52" w:rsidRPr="00F2165A">
        <w:rPr>
          <w:rFonts w:eastAsia="Times New Roman" w:cs="Times New Roman"/>
          <w:lang w:val="uk-UA" w:eastAsia="en-GB"/>
        </w:rPr>
        <w:t xml:space="preserve"> у цьому документі надаються </w:t>
      </w:r>
      <w:r w:rsidR="00147010" w:rsidRPr="00F2165A">
        <w:rPr>
          <w:rFonts w:eastAsia="Times New Roman" w:cs="Times New Roman"/>
          <w:lang w:val="uk-UA" w:eastAsia="en-GB"/>
        </w:rPr>
        <w:t xml:space="preserve">рекомендації </w:t>
      </w:r>
      <w:r w:rsidR="001F4B52" w:rsidRPr="00F2165A">
        <w:rPr>
          <w:rFonts w:eastAsia="Times New Roman" w:cs="Times New Roman"/>
          <w:lang w:val="uk-UA" w:eastAsia="en-GB"/>
        </w:rPr>
        <w:t>щодо реалізації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9A25C6" w:rsidRPr="00F2165A">
        <w:rPr>
          <w:rFonts w:eastAsia="Times New Roman" w:cs="Times New Roman"/>
          <w:lang w:val="uk-UA" w:eastAsia="en-GB"/>
        </w:rPr>
        <w:t>протиепідемічних медико-санітарних та адміністративних заходів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147010" w:rsidRPr="00F2165A">
        <w:rPr>
          <w:rFonts w:eastAsia="Times New Roman" w:cs="Times New Roman"/>
          <w:lang w:val="uk-UA" w:eastAsia="en-GB"/>
        </w:rPr>
        <w:t xml:space="preserve">з урахуванням </w:t>
      </w:r>
      <w:r w:rsidR="004A33D2">
        <w:rPr>
          <w:rFonts w:eastAsia="Times New Roman" w:cs="Times New Roman"/>
          <w:lang w:val="uk-UA" w:eastAsia="en-GB"/>
        </w:rPr>
        <w:t>рів</w:t>
      </w:r>
      <w:r w:rsidR="004A33D2" w:rsidRPr="004A33D2">
        <w:rPr>
          <w:rFonts w:eastAsia="Times New Roman" w:cs="Times New Roman"/>
          <w:lang w:val="uk-UA" w:eastAsia="en-GB"/>
        </w:rPr>
        <w:t>н</w:t>
      </w:r>
      <w:r w:rsidR="004A33D2">
        <w:rPr>
          <w:rFonts w:eastAsia="Times New Roman" w:cs="Times New Roman"/>
          <w:lang w:val="uk-UA" w:eastAsia="en-GB"/>
        </w:rPr>
        <w:t>я</w:t>
      </w:r>
      <w:r w:rsidR="004A33D2" w:rsidRPr="004A33D2">
        <w:rPr>
          <w:rFonts w:eastAsia="Times New Roman" w:cs="Times New Roman"/>
          <w:lang w:val="uk-UA" w:eastAsia="en-GB"/>
        </w:rPr>
        <w:t xml:space="preserve"> епідемічної небезпеки</w:t>
      </w:r>
      <w:r w:rsidR="008D319B" w:rsidRPr="00F2165A">
        <w:rPr>
          <w:rFonts w:eastAsia="Times New Roman" w:cs="Times New Roman"/>
          <w:lang w:val="uk-UA" w:eastAsia="en-GB"/>
        </w:rPr>
        <w:t xml:space="preserve">, </w:t>
      </w:r>
      <w:r w:rsidR="00147010" w:rsidRPr="00F2165A">
        <w:rPr>
          <w:rFonts w:eastAsia="Times New Roman" w:cs="Times New Roman"/>
          <w:lang w:val="uk-UA" w:eastAsia="en-GB"/>
        </w:rPr>
        <w:t xml:space="preserve">який </w:t>
      </w:r>
      <w:r w:rsidR="008D319B" w:rsidRPr="00F2165A">
        <w:rPr>
          <w:rFonts w:eastAsia="Times New Roman" w:cs="Times New Roman"/>
          <w:lang w:val="uk-UA" w:eastAsia="en-GB"/>
        </w:rPr>
        <w:t xml:space="preserve">відповідає </w:t>
      </w:r>
      <w:r w:rsidR="005D78DA" w:rsidRPr="00F2165A">
        <w:rPr>
          <w:rFonts w:eastAsia="Times New Roman" w:cs="Times New Roman"/>
          <w:lang w:val="uk-UA" w:eastAsia="en-GB"/>
        </w:rPr>
        <w:t xml:space="preserve">рівню </w:t>
      </w:r>
      <w:r w:rsidR="00147010" w:rsidRPr="00F2165A">
        <w:rPr>
          <w:rFonts w:eastAsia="Times New Roman" w:cs="Times New Roman"/>
          <w:lang w:val="uk-UA" w:eastAsia="en-GB"/>
        </w:rPr>
        <w:t xml:space="preserve">поширення </w:t>
      </w:r>
      <w:r w:rsidR="008D319B" w:rsidRPr="00F2165A">
        <w:rPr>
          <w:rFonts w:eastAsia="Times New Roman" w:cs="Times New Roman"/>
          <w:lang w:val="uk-UA" w:eastAsia="en-GB"/>
        </w:rPr>
        <w:t xml:space="preserve">інфекції в </w:t>
      </w:r>
      <w:r w:rsidR="00147010" w:rsidRPr="00F2165A">
        <w:rPr>
          <w:rFonts w:eastAsia="Times New Roman" w:cs="Times New Roman"/>
          <w:lang w:val="uk-UA" w:eastAsia="en-GB"/>
        </w:rPr>
        <w:t xml:space="preserve">суспільстві </w:t>
      </w:r>
      <w:r w:rsidR="008D319B" w:rsidRPr="00F2165A">
        <w:rPr>
          <w:rFonts w:eastAsia="Times New Roman" w:cs="Times New Roman"/>
          <w:lang w:val="uk-UA" w:eastAsia="en-GB"/>
        </w:rPr>
        <w:t xml:space="preserve">та оцінці </w:t>
      </w:r>
      <w:r w:rsidR="00E87877" w:rsidRPr="00F2165A">
        <w:rPr>
          <w:rFonts w:eastAsia="Times New Roman" w:cs="Times New Roman"/>
          <w:lang w:val="uk-UA" w:eastAsia="en-GB"/>
        </w:rPr>
        <w:t>спромо</w:t>
      </w:r>
      <w:r w:rsidR="00C94F22" w:rsidRPr="00F2165A">
        <w:rPr>
          <w:rFonts w:eastAsia="Times New Roman" w:cs="Times New Roman"/>
          <w:lang w:val="uk-UA" w:eastAsia="en-GB"/>
        </w:rPr>
        <w:t>ж</w:t>
      </w:r>
      <w:r w:rsidR="00E87877" w:rsidRPr="00F2165A">
        <w:rPr>
          <w:rFonts w:eastAsia="Times New Roman" w:cs="Times New Roman"/>
          <w:lang w:val="uk-UA" w:eastAsia="en-GB"/>
        </w:rPr>
        <w:t>ності</w:t>
      </w:r>
      <w:r w:rsidR="008D319B" w:rsidRPr="00F2165A">
        <w:rPr>
          <w:rFonts w:eastAsia="Times New Roman" w:cs="Times New Roman"/>
          <w:lang w:val="uk-UA" w:eastAsia="en-GB"/>
        </w:rPr>
        <w:t xml:space="preserve"> системи охорони здоров’я. </w:t>
      </w:r>
      <w:r w:rsidR="00147010" w:rsidRPr="00F2165A">
        <w:rPr>
          <w:rFonts w:eastAsia="Times New Roman" w:cs="Times New Roman"/>
          <w:lang w:val="uk-UA" w:eastAsia="en-GB"/>
        </w:rPr>
        <w:t>І нарешті</w:t>
      </w:r>
      <w:r w:rsidR="008D319B" w:rsidRPr="00F2165A">
        <w:rPr>
          <w:rFonts w:eastAsia="Times New Roman" w:cs="Times New Roman"/>
          <w:lang w:val="uk-UA" w:eastAsia="en-GB"/>
        </w:rPr>
        <w:t xml:space="preserve">, </w:t>
      </w:r>
      <w:r w:rsidR="00147010" w:rsidRPr="00F2165A">
        <w:rPr>
          <w:rFonts w:eastAsia="Times New Roman" w:cs="Times New Roman"/>
          <w:lang w:val="uk-UA" w:eastAsia="en-GB"/>
        </w:rPr>
        <w:t xml:space="preserve">у документі </w:t>
      </w:r>
      <w:r w:rsidR="008D319B" w:rsidRPr="00F2165A">
        <w:rPr>
          <w:rFonts w:eastAsia="Times New Roman" w:cs="Times New Roman"/>
          <w:lang w:val="uk-UA" w:eastAsia="en-GB"/>
        </w:rPr>
        <w:t xml:space="preserve">наведено </w:t>
      </w:r>
      <w:r w:rsidR="00020B32">
        <w:rPr>
          <w:rFonts w:eastAsia="Times New Roman" w:cs="Times New Roman"/>
          <w:lang w:val="uk-UA" w:eastAsia="en-GB"/>
        </w:rPr>
        <w:t>перелік</w:t>
      </w:r>
      <w:r w:rsidR="00147010" w:rsidRPr="00F2165A">
        <w:rPr>
          <w:rFonts w:eastAsia="Times New Roman" w:cs="Times New Roman"/>
          <w:lang w:val="uk-UA" w:eastAsia="en-GB"/>
        </w:rPr>
        <w:t xml:space="preserve"> рекомендацій</w:t>
      </w:r>
      <w:r w:rsidR="008D319B" w:rsidRPr="00F2165A">
        <w:rPr>
          <w:rFonts w:eastAsia="Times New Roman" w:cs="Times New Roman"/>
          <w:lang w:val="uk-UA" w:eastAsia="en-GB"/>
        </w:rPr>
        <w:t xml:space="preserve"> </w:t>
      </w:r>
      <w:r w:rsidR="00020B32">
        <w:rPr>
          <w:rFonts w:eastAsia="Times New Roman" w:cs="Times New Roman"/>
          <w:lang w:val="uk-UA" w:eastAsia="en-GB"/>
        </w:rPr>
        <w:t xml:space="preserve">та </w:t>
      </w:r>
      <w:r w:rsidR="004F349C">
        <w:rPr>
          <w:rFonts w:eastAsia="Times New Roman" w:cs="Times New Roman"/>
          <w:lang w:val="uk-UA" w:eastAsia="en-GB"/>
        </w:rPr>
        <w:t xml:space="preserve">методичних </w:t>
      </w:r>
      <w:r w:rsidR="00020B32">
        <w:rPr>
          <w:rFonts w:eastAsia="Times New Roman" w:cs="Times New Roman"/>
          <w:lang w:val="uk-UA" w:eastAsia="en-GB"/>
        </w:rPr>
        <w:t xml:space="preserve">посібників </w:t>
      </w:r>
      <w:r w:rsidR="008D319B" w:rsidRPr="00F2165A">
        <w:rPr>
          <w:rFonts w:eastAsia="Times New Roman" w:cs="Times New Roman"/>
          <w:lang w:val="uk-UA" w:eastAsia="en-GB"/>
        </w:rPr>
        <w:t xml:space="preserve">ВООЗ щодо </w:t>
      </w:r>
      <w:r w:rsidR="00092CC8" w:rsidRPr="00F2165A">
        <w:rPr>
          <w:rFonts w:eastAsia="Times New Roman" w:cs="Times New Roman"/>
          <w:lang w:val="uk-UA" w:eastAsia="en-GB"/>
        </w:rPr>
        <w:t>запровадження</w:t>
      </w:r>
      <w:r w:rsidR="008D319B" w:rsidRPr="00F2165A">
        <w:rPr>
          <w:rFonts w:eastAsia="Times New Roman" w:cs="Times New Roman"/>
          <w:lang w:val="uk-UA" w:eastAsia="en-GB"/>
        </w:rPr>
        <w:t xml:space="preserve"> </w:t>
      </w:r>
      <w:r w:rsidR="00092CC8" w:rsidRPr="00F2165A">
        <w:rPr>
          <w:rFonts w:eastAsia="Times New Roman" w:cs="Times New Roman"/>
          <w:lang w:val="uk-UA" w:eastAsia="en-GB"/>
        </w:rPr>
        <w:t xml:space="preserve">та </w:t>
      </w:r>
      <w:r w:rsidR="00147010" w:rsidRPr="00F2165A">
        <w:rPr>
          <w:rFonts w:eastAsia="Times New Roman" w:cs="Times New Roman"/>
          <w:lang w:val="uk-UA" w:eastAsia="en-GB"/>
        </w:rPr>
        <w:t xml:space="preserve">скасування </w:t>
      </w:r>
      <w:r w:rsidR="009A25C6" w:rsidRPr="00F2165A">
        <w:rPr>
          <w:rFonts w:eastAsia="Times New Roman" w:cs="Times New Roman"/>
          <w:lang w:val="uk-UA" w:eastAsia="en-GB"/>
        </w:rPr>
        <w:t>протиепідемічних медико-санітарних та адміністративних заходів</w:t>
      </w:r>
      <w:r w:rsidR="00AF2A51" w:rsidRPr="00F2165A">
        <w:rPr>
          <w:rFonts w:eastAsia="Times New Roman" w:cs="Times New Roman"/>
          <w:lang w:val="uk-UA" w:eastAsia="en-GB"/>
        </w:rPr>
        <w:t>.</w:t>
      </w:r>
    </w:p>
    <w:p w14:paraId="6B60F225" w14:textId="77777777" w:rsidR="00AF2A51" w:rsidRPr="00F2165A" w:rsidRDefault="00AF2A51" w:rsidP="00AF2A51">
      <w:pPr>
        <w:rPr>
          <w:lang w:val="uk-UA"/>
        </w:rPr>
      </w:pPr>
    </w:p>
    <w:p w14:paraId="01366577" w14:textId="16E9B849" w:rsidR="00AF2A51" w:rsidRPr="00F2165A" w:rsidRDefault="009A25C6" w:rsidP="009A25C6">
      <w:pPr>
        <w:rPr>
          <w:b/>
          <w:bCs/>
          <w:sz w:val="28"/>
          <w:szCs w:val="28"/>
          <w:lang w:val="uk-UA"/>
        </w:rPr>
      </w:pPr>
      <w:r w:rsidRPr="00F2165A">
        <w:rPr>
          <w:b/>
          <w:bCs/>
          <w:sz w:val="28"/>
          <w:szCs w:val="28"/>
          <w:lang w:val="uk-UA"/>
        </w:rPr>
        <w:t>Протиепідемічні медико-санітарні та адміністративні заходи, що наразі діють</w:t>
      </w:r>
      <w:r w:rsidR="00092CC8" w:rsidRPr="00F2165A">
        <w:rPr>
          <w:b/>
          <w:bCs/>
          <w:sz w:val="28"/>
          <w:szCs w:val="28"/>
          <w:lang w:val="uk-UA"/>
        </w:rPr>
        <w:t xml:space="preserve"> в</w:t>
      </w:r>
      <w:r w:rsidR="00AF2A51" w:rsidRPr="00F2165A">
        <w:rPr>
          <w:b/>
          <w:bCs/>
          <w:sz w:val="28"/>
          <w:szCs w:val="28"/>
          <w:lang w:val="uk-UA"/>
        </w:rPr>
        <w:t xml:space="preserve"> </w:t>
      </w:r>
      <w:r w:rsidR="007C34CD" w:rsidRPr="00F2165A">
        <w:rPr>
          <w:b/>
          <w:bCs/>
          <w:sz w:val="28"/>
          <w:szCs w:val="28"/>
          <w:lang w:val="uk-UA"/>
        </w:rPr>
        <w:t>Україн</w:t>
      </w:r>
      <w:r w:rsidR="00092CC8" w:rsidRPr="00F2165A">
        <w:rPr>
          <w:b/>
          <w:bCs/>
          <w:sz w:val="28"/>
          <w:szCs w:val="28"/>
          <w:lang w:val="uk-UA"/>
        </w:rPr>
        <w:t>і</w:t>
      </w:r>
    </w:p>
    <w:p w14:paraId="1EDF28A0" w14:textId="77777777" w:rsidR="00AF2A51" w:rsidRPr="00F2165A" w:rsidRDefault="00AF2A51" w:rsidP="00AF2A51">
      <w:pPr>
        <w:rPr>
          <w:b/>
          <w:bCs/>
          <w:lang w:val="uk-UA"/>
        </w:rPr>
      </w:pPr>
    </w:p>
    <w:p w14:paraId="722643E9" w14:textId="6B9240C6" w:rsidR="00AF2A51" w:rsidRPr="00F2165A" w:rsidRDefault="005253B3" w:rsidP="00925866">
      <w:pPr>
        <w:jc w:val="both"/>
        <w:rPr>
          <w:sz w:val="22"/>
          <w:szCs w:val="22"/>
          <w:u w:val="single"/>
          <w:lang w:val="uk-UA"/>
        </w:rPr>
      </w:pPr>
      <w:r w:rsidRPr="00F2165A">
        <w:rPr>
          <w:sz w:val="22"/>
          <w:szCs w:val="22"/>
          <w:u w:val="single"/>
          <w:lang w:val="uk-UA"/>
        </w:rPr>
        <w:t>Рис.</w:t>
      </w:r>
      <w:r w:rsidR="00AF2A51" w:rsidRPr="00F2165A">
        <w:rPr>
          <w:sz w:val="22"/>
          <w:szCs w:val="22"/>
          <w:u w:val="single"/>
          <w:lang w:val="uk-UA"/>
        </w:rPr>
        <w:t xml:space="preserve">1. </w:t>
      </w:r>
      <w:r w:rsidR="007C34CD" w:rsidRPr="00F2165A">
        <w:rPr>
          <w:sz w:val="22"/>
          <w:szCs w:val="22"/>
          <w:u w:val="single"/>
          <w:lang w:val="uk-UA"/>
        </w:rPr>
        <w:t>Україна</w:t>
      </w:r>
      <w:r w:rsidR="00AF2A51" w:rsidRPr="00F2165A">
        <w:rPr>
          <w:sz w:val="22"/>
          <w:szCs w:val="22"/>
          <w:u w:val="single"/>
          <w:lang w:val="uk-UA"/>
        </w:rPr>
        <w:t xml:space="preserve">: </w:t>
      </w:r>
      <w:r w:rsidR="00020B32">
        <w:rPr>
          <w:sz w:val="22"/>
          <w:szCs w:val="22"/>
          <w:u w:val="single"/>
          <w:lang w:val="uk-UA"/>
        </w:rPr>
        <w:t>щоденна кількість випадків</w:t>
      </w:r>
      <w:r w:rsidR="00AF2A51" w:rsidRPr="00F2165A">
        <w:rPr>
          <w:sz w:val="22"/>
          <w:szCs w:val="22"/>
          <w:u w:val="single"/>
          <w:lang w:val="uk-UA"/>
        </w:rPr>
        <w:t xml:space="preserve"> </w:t>
      </w:r>
      <w:r w:rsidR="00020B32">
        <w:rPr>
          <w:sz w:val="22"/>
          <w:szCs w:val="22"/>
          <w:u w:val="single"/>
          <w:lang w:val="uk-UA"/>
        </w:rPr>
        <w:t xml:space="preserve">інфікування </w:t>
      </w:r>
      <w:r w:rsidR="00AF2A51" w:rsidRPr="00F2165A">
        <w:rPr>
          <w:sz w:val="22"/>
          <w:szCs w:val="22"/>
          <w:u w:val="single"/>
          <w:lang w:val="uk-UA"/>
        </w:rPr>
        <w:t xml:space="preserve">COVID-19 </w:t>
      </w:r>
      <w:r w:rsidR="00925866">
        <w:rPr>
          <w:sz w:val="22"/>
          <w:szCs w:val="22"/>
          <w:u w:val="single"/>
          <w:lang w:val="uk-UA"/>
        </w:rPr>
        <w:t xml:space="preserve">по </w:t>
      </w:r>
      <w:r w:rsidRPr="00F2165A">
        <w:rPr>
          <w:sz w:val="22"/>
          <w:szCs w:val="22"/>
          <w:u w:val="single"/>
          <w:lang w:val="uk-UA"/>
        </w:rPr>
        <w:t>відно</w:t>
      </w:r>
      <w:r w:rsidR="00925866">
        <w:rPr>
          <w:sz w:val="22"/>
          <w:szCs w:val="22"/>
          <w:u w:val="single"/>
          <w:lang w:val="uk-UA"/>
        </w:rPr>
        <w:t>шенню до</w:t>
      </w:r>
      <w:r w:rsidRPr="00F2165A">
        <w:rPr>
          <w:sz w:val="22"/>
          <w:szCs w:val="22"/>
          <w:u w:val="single"/>
          <w:lang w:val="uk-UA"/>
        </w:rPr>
        <w:t xml:space="preserve"> </w:t>
      </w:r>
      <w:r w:rsidR="00855414" w:rsidRPr="00F2165A">
        <w:rPr>
          <w:sz w:val="22"/>
          <w:szCs w:val="22"/>
          <w:u w:val="single"/>
          <w:lang w:val="uk-UA"/>
        </w:rPr>
        <w:t>жорсткості</w:t>
      </w:r>
      <w:r w:rsidRPr="00F2165A">
        <w:rPr>
          <w:sz w:val="22"/>
          <w:szCs w:val="22"/>
          <w:u w:val="single"/>
          <w:lang w:val="uk-UA"/>
        </w:rPr>
        <w:t xml:space="preserve"> </w:t>
      </w:r>
      <w:r w:rsidR="007C34CD" w:rsidRPr="00F2165A">
        <w:rPr>
          <w:sz w:val="22"/>
          <w:szCs w:val="22"/>
          <w:u w:val="single"/>
          <w:lang w:val="uk-UA"/>
        </w:rPr>
        <w:t>протиепідемічн</w:t>
      </w:r>
      <w:r w:rsidR="001C2959" w:rsidRPr="00F2165A">
        <w:rPr>
          <w:sz w:val="22"/>
          <w:szCs w:val="22"/>
          <w:u w:val="single"/>
          <w:lang w:val="uk-UA"/>
        </w:rPr>
        <w:t>их</w:t>
      </w:r>
      <w:r w:rsidR="007C34CD" w:rsidRPr="00F2165A">
        <w:rPr>
          <w:sz w:val="22"/>
          <w:szCs w:val="22"/>
          <w:u w:val="single"/>
          <w:lang w:val="uk-UA"/>
        </w:rPr>
        <w:t xml:space="preserve"> медико-санітарн</w:t>
      </w:r>
      <w:r w:rsidR="001C2959" w:rsidRPr="00F2165A">
        <w:rPr>
          <w:sz w:val="22"/>
          <w:szCs w:val="22"/>
          <w:u w:val="single"/>
          <w:lang w:val="uk-UA"/>
        </w:rPr>
        <w:t>их</w:t>
      </w:r>
      <w:r w:rsidR="007C34CD" w:rsidRPr="00F2165A">
        <w:rPr>
          <w:sz w:val="22"/>
          <w:szCs w:val="22"/>
          <w:u w:val="single"/>
          <w:lang w:val="uk-UA"/>
        </w:rPr>
        <w:t xml:space="preserve"> та адміністративн</w:t>
      </w:r>
      <w:r w:rsidR="001C2959" w:rsidRPr="00F2165A">
        <w:rPr>
          <w:sz w:val="22"/>
          <w:szCs w:val="22"/>
          <w:u w:val="single"/>
          <w:lang w:val="uk-UA"/>
        </w:rPr>
        <w:t>их</w:t>
      </w:r>
      <w:r w:rsidR="007C34CD" w:rsidRPr="00F2165A">
        <w:rPr>
          <w:sz w:val="22"/>
          <w:szCs w:val="22"/>
          <w:u w:val="single"/>
          <w:lang w:val="uk-UA"/>
        </w:rPr>
        <w:t xml:space="preserve"> заход</w:t>
      </w:r>
      <w:r w:rsidR="001C2959" w:rsidRPr="00F2165A">
        <w:rPr>
          <w:sz w:val="22"/>
          <w:szCs w:val="22"/>
          <w:u w:val="single"/>
          <w:lang w:val="uk-UA"/>
        </w:rPr>
        <w:t>ів</w:t>
      </w:r>
      <w:r w:rsidR="00092CC8" w:rsidRPr="00F2165A">
        <w:rPr>
          <w:sz w:val="22"/>
          <w:szCs w:val="22"/>
          <w:u w:val="single"/>
          <w:lang w:val="uk-UA"/>
        </w:rPr>
        <w:t xml:space="preserve"> </w:t>
      </w:r>
    </w:p>
    <w:p w14:paraId="38867E83" w14:textId="355F0961" w:rsidR="002B0D37" w:rsidRPr="00F2165A" w:rsidRDefault="005D43DA">
      <w:pPr>
        <w:rPr>
          <w:noProof/>
          <w:lang w:val="uk-UA"/>
        </w:rPr>
      </w:pPr>
      <w:r w:rsidRPr="00F2165A">
        <w:rPr>
          <w:noProof/>
          <w:lang w:val="uk-UA"/>
        </w:rPr>
        <w:lastRenderedPageBreak/>
        <w:drawing>
          <wp:inline distT="0" distB="0" distL="0" distR="0" wp14:anchorId="7043D1A0" wp14:editId="19F79559">
            <wp:extent cx="5731510" cy="3438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878F" w14:textId="672831A7" w:rsidR="00925866" w:rsidRPr="00925866" w:rsidRDefault="00925866">
      <w:pPr>
        <w:rPr>
          <w:rStyle w:val="a5"/>
          <w:color w:val="auto"/>
          <w:sz w:val="22"/>
          <w:szCs w:val="22"/>
          <w:lang w:val="uk-UA"/>
        </w:rPr>
      </w:pPr>
      <w:r w:rsidRPr="00925866">
        <w:rPr>
          <w:rStyle w:val="a5"/>
          <w:color w:val="auto"/>
          <w:sz w:val="22"/>
          <w:szCs w:val="22"/>
          <w:lang w:val="uk-UA"/>
        </w:rPr>
        <w:t>Переклад діаграми:</w:t>
      </w:r>
    </w:p>
    <w:p w14:paraId="20404162" w14:textId="77777777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>Щоденна кількість випадків</w:t>
      </w:r>
    </w:p>
    <w:p w14:paraId="63FB22BA" w14:textId="77777777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Жорсткість заходів              </w:t>
      </w:r>
    </w:p>
    <w:p w14:paraId="4E3D4B6E" w14:textId="77777777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</w:p>
    <w:p w14:paraId="047DBD4F" w14:textId="3D87DD7F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Згори вниз: Маски</w:t>
      </w:r>
    </w:p>
    <w:p w14:paraId="50BB029B" w14:textId="1CB91F72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Школи</w:t>
      </w:r>
    </w:p>
    <w:p w14:paraId="0D3BDAAB" w14:textId="0C307A36" w:rsidR="00925866" w:rsidRDefault="00925866" w:rsidP="0079346E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</w:t>
      </w:r>
      <w:r w:rsidR="0079346E">
        <w:rPr>
          <w:rStyle w:val="a5"/>
          <w:color w:val="auto"/>
          <w:sz w:val="22"/>
          <w:szCs w:val="22"/>
          <w:u w:val="none"/>
          <w:lang w:val="uk-UA"/>
        </w:rPr>
        <w:t>Заклади бізнесу</w:t>
      </w:r>
    </w:p>
    <w:p w14:paraId="3C304277" w14:textId="111A7EC2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Зібрання</w:t>
      </w:r>
    </w:p>
    <w:p w14:paraId="51F2CA27" w14:textId="77777777" w:rsidR="00925866" w:rsidRDefault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Переміщення</w:t>
      </w:r>
    </w:p>
    <w:p w14:paraId="54CAE8BA" w14:textId="42900EF7" w:rsidR="00925866" w:rsidRDefault="00925866" w:rsidP="00816BB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</w:t>
      </w:r>
      <w:r w:rsidR="00816BB6">
        <w:rPr>
          <w:rStyle w:val="a5"/>
          <w:color w:val="auto"/>
          <w:sz w:val="22"/>
          <w:szCs w:val="22"/>
          <w:u w:val="none"/>
          <w:lang w:val="uk-UA"/>
        </w:rPr>
        <w:t>Закордонні подорожі</w:t>
      </w:r>
    </w:p>
    <w:p w14:paraId="41C50FF4" w14:textId="77777777" w:rsidR="00925866" w:rsidRDefault="00925866" w:rsidP="00925866">
      <w:pPr>
        <w:rPr>
          <w:sz w:val="22"/>
          <w:szCs w:val="22"/>
          <w:lang w:val="uk-UA"/>
        </w:rPr>
      </w:pPr>
      <w:r>
        <w:rPr>
          <w:rStyle w:val="a5"/>
          <w:color w:val="auto"/>
          <w:sz w:val="22"/>
          <w:szCs w:val="22"/>
          <w:u w:val="none"/>
          <w:lang w:val="uk-UA"/>
        </w:rPr>
        <w:t xml:space="preserve">                                                                                           Індекс жорсткості </w:t>
      </w:r>
      <w:r w:rsidRPr="00925866">
        <w:rPr>
          <w:sz w:val="22"/>
          <w:szCs w:val="22"/>
          <w:lang w:val="uk-UA"/>
        </w:rPr>
        <w:t>протиепідемічних медико-</w:t>
      </w:r>
      <w:r>
        <w:rPr>
          <w:sz w:val="22"/>
          <w:szCs w:val="22"/>
          <w:lang w:val="uk-UA"/>
        </w:rPr>
        <w:t xml:space="preserve">  </w:t>
      </w:r>
    </w:p>
    <w:p w14:paraId="0C05BF0B" w14:textId="22E545FF" w:rsidR="00925866" w:rsidRPr="00925866" w:rsidRDefault="00925866" w:rsidP="00925866">
      <w:pPr>
        <w:rPr>
          <w:rStyle w:val="a5"/>
          <w:color w:val="auto"/>
          <w:sz w:val="22"/>
          <w:szCs w:val="22"/>
          <w:u w:val="none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</w:t>
      </w:r>
      <w:r w:rsidRPr="00925866">
        <w:rPr>
          <w:sz w:val="22"/>
          <w:szCs w:val="22"/>
          <w:lang w:val="uk-UA"/>
        </w:rPr>
        <w:t>санітарних та адміністративних заходів</w:t>
      </w:r>
      <w:r w:rsidRPr="00925866">
        <w:rPr>
          <w:rStyle w:val="a5"/>
          <w:color w:val="auto"/>
          <w:sz w:val="22"/>
          <w:szCs w:val="22"/>
          <w:u w:val="none"/>
          <w:lang w:val="uk-UA"/>
        </w:rPr>
        <w:t xml:space="preserve">                </w:t>
      </w:r>
    </w:p>
    <w:p w14:paraId="7930319D" w14:textId="77777777" w:rsidR="00925866" w:rsidRDefault="00925866">
      <w:pPr>
        <w:rPr>
          <w:rStyle w:val="a5"/>
          <w:sz w:val="22"/>
          <w:szCs w:val="22"/>
          <w:lang w:val="uk-UA"/>
        </w:rPr>
      </w:pPr>
    </w:p>
    <w:p w14:paraId="17B77B0D" w14:textId="543894E2" w:rsidR="00BC2A9A" w:rsidRPr="00F2165A" w:rsidRDefault="00274F49" w:rsidP="00925866">
      <w:pPr>
        <w:rPr>
          <w:sz w:val="22"/>
          <w:szCs w:val="22"/>
          <w:u w:val="single"/>
          <w:lang w:val="uk-UA"/>
        </w:rPr>
      </w:pPr>
      <w:hyperlink r:id="rId13" w:anchor="/ead3c6475654481ca51c248d52ab9c61" w:history="1">
        <w:r w:rsidR="002D728F" w:rsidRPr="00F2165A">
          <w:rPr>
            <w:rStyle w:val="a5"/>
            <w:sz w:val="22"/>
            <w:szCs w:val="22"/>
            <w:lang w:val="uk-UA"/>
          </w:rPr>
          <w:t>ВООЗ</w:t>
        </w:r>
        <w:r w:rsidR="008A1176" w:rsidRPr="00F2165A">
          <w:rPr>
            <w:rStyle w:val="a5"/>
            <w:sz w:val="22"/>
            <w:szCs w:val="22"/>
            <w:lang w:val="uk-UA"/>
          </w:rPr>
          <w:t xml:space="preserve"> Європейська аналітична </w:t>
        </w:r>
        <w:r w:rsidR="00925866">
          <w:rPr>
            <w:rStyle w:val="a5"/>
            <w:sz w:val="22"/>
            <w:szCs w:val="22"/>
            <w:lang w:val="uk-UA"/>
          </w:rPr>
          <w:t>платформа даних</w:t>
        </w:r>
        <w:r w:rsidR="008A1176" w:rsidRPr="00F2165A">
          <w:rPr>
            <w:rStyle w:val="a5"/>
            <w:sz w:val="22"/>
            <w:szCs w:val="22"/>
            <w:lang w:val="uk-UA"/>
          </w:rPr>
          <w:t xml:space="preserve"> </w:t>
        </w:r>
        <w:r w:rsidR="00925866">
          <w:rPr>
            <w:rStyle w:val="a5"/>
            <w:sz w:val="22"/>
            <w:szCs w:val="22"/>
            <w:lang w:val="uk-UA"/>
          </w:rPr>
          <w:t>щодо</w:t>
        </w:r>
        <w:r w:rsidR="00544F63" w:rsidRPr="00F2165A">
          <w:rPr>
            <w:rStyle w:val="a5"/>
            <w:sz w:val="22"/>
            <w:szCs w:val="22"/>
            <w:lang w:val="uk-UA"/>
          </w:rPr>
          <w:t xml:space="preserve"> COVID-19</w:t>
        </w:r>
      </w:hyperlink>
    </w:p>
    <w:p w14:paraId="14761D88" w14:textId="77777777" w:rsidR="00544F63" w:rsidRPr="00F2165A" w:rsidRDefault="00544F63">
      <w:pPr>
        <w:rPr>
          <w:b/>
          <w:bCs/>
          <w:lang w:val="uk-UA"/>
        </w:rPr>
      </w:pPr>
    </w:p>
    <w:p w14:paraId="480B9495" w14:textId="34E2D41F" w:rsidR="00AF2A51" w:rsidRPr="00F2165A" w:rsidRDefault="00925866" w:rsidP="004A33D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Аналіз</w:t>
      </w:r>
      <w:r w:rsidR="00AF2A51" w:rsidRPr="00F2165A">
        <w:rPr>
          <w:b/>
          <w:bCs/>
          <w:sz w:val="28"/>
          <w:szCs w:val="28"/>
          <w:lang w:val="uk-UA"/>
        </w:rPr>
        <w:t xml:space="preserve"> </w:t>
      </w:r>
      <w:r w:rsidR="00C12BF7" w:rsidRPr="00F2165A">
        <w:rPr>
          <w:b/>
          <w:bCs/>
          <w:sz w:val="28"/>
          <w:szCs w:val="28"/>
          <w:lang w:val="uk-UA"/>
        </w:rPr>
        <w:t>р</w:t>
      </w:r>
      <w:r w:rsidR="008D319B" w:rsidRPr="00F2165A">
        <w:rPr>
          <w:b/>
          <w:bCs/>
          <w:sz w:val="28"/>
          <w:szCs w:val="28"/>
          <w:lang w:val="uk-UA"/>
        </w:rPr>
        <w:t>івн</w:t>
      </w:r>
      <w:r w:rsidR="0035687E" w:rsidRPr="00F2165A">
        <w:rPr>
          <w:b/>
          <w:bCs/>
          <w:sz w:val="28"/>
          <w:szCs w:val="28"/>
          <w:lang w:val="uk-UA"/>
        </w:rPr>
        <w:t>я</w:t>
      </w:r>
      <w:r w:rsidR="00C12BF7" w:rsidRPr="00F2165A">
        <w:rPr>
          <w:b/>
          <w:bCs/>
          <w:sz w:val="28"/>
          <w:szCs w:val="28"/>
          <w:lang w:val="uk-UA"/>
        </w:rPr>
        <w:t xml:space="preserve"> </w:t>
      </w:r>
      <w:r w:rsidR="009A25C6" w:rsidRPr="00F2165A">
        <w:rPr>
          <w:b/>
          <w:bCs/>
          <w:sz w:val="28"/>
          <w:szCs w:val="28"/>
          <w:lang w:val="uk-UA"/>
        </w:rPr>
        <w:t>поширення</w:t>
      </w:r>
      <w:r w:rsidR="00C12BF7" w:rsidRPr="00F2165A">
        <w:rPr>
          <w:b/>
          <w:bCs/>
          <w:sz w:val="28"/>
          <w:szCs w:val="28"/>
          <w:lang w:val="uk-UA"/>
        </w:rPr>
        <w:t xml:space="preserve"> інфекції COVID-19 у </w:t>
      </w:r>
      <w:r w:rsidR="009A25C6" w:rsidRPr="00F2165A">
        <w:rPr>
          <w:b/>
          <w:bCs/>
          <w:sz w:val="28"/>
          <w:szCs w:val="28"/>
          <w:lang w:val="uk-UA"/>
        </w:rPr>
        <w:t>суспільстві</w:t>
      </w:r>
      <w:r w:rsidR="00123346" w:rsidRPr="00F2165A">
        <w:rPr>
          <w:b/>
          <w:bCs/>
          <w:sz w:val="28"/>
          <w:szCs w:val="28"/>
          <w:lang w:val="uk-UA"/>
        </w:rPr>
        <w:t xml:space="preserve">, </w:t>
      </w:r>
      <w:r w:rsidR="007F22F1" w:rsidRPr="00F2165A">
        <w:rPr>
          <w:b/>
          <w:bCs/>
          <w:sz w:val="28"/>
          <w:szCs w:val="28"/>
          <w:lang w:val="uk-UA"/>
        </w:rPr>
        <w:t>спроможн</w:t>
      </w:r>
      <w:r w:rsidR="00123346" w:rsidRPr="00F2165A">
        <w:rPr>
          <w:b/>
          <w:bCs/>
          <w:sz w:val="28"/>
          <w:szCs w:val="28"/>
          <w:lang w:val="uk-UA"/>
        </w:rPr>
        <w:t xml:space="preserve">ості системи </w:t>
      </w:r>
      <w:r w:rsidR="009A25C6" w:rsidRPr="00F2165A">
        <w:rPr>
          <w:b/>
          <w:bCs/>
          <w:sz w:val="28"/>
          <w:szCs w:val="28"/>
          <w:lang w:val="uk-UA"/>
        </w:rPr>
        <w:t>охорони</w:t>
      </w:r>
      <w:r w:rsidR="00123346" w:rsidRPr="00F2165A">
        <w:rPr>
          <w:b/>
          <w:bCs/>
          <w:sz w:val="28"/>
          <w:szCs w:val="28"/>
          <w:lang w:val="uk-UA"/>
        </w:rPr>
        <w:t xml:space="preserve"> здоров’я та державних медико-санітарних служб </w:t>
      </w:r>
      <w:r w:rsidR="0035687E" w:rsidRPr="00F2165A">
        <w:rPr>
          <w:b/>
          <w:bCs/>
          <w:sz w:val="28"/>
          <w:szCs w:val="28"/>
          <w:lang w:val="uk-UA"/>
        </w:rPr>
        <w:t>до</w:t>
      </w:r>
      <w:r w:rsidR="007F22F1" w:rsidRPr="00F2165A">
        <w:rPr>
          <w:b/>
          <w:bCs/>
          <w:sz w:val="28"/>
          <w:szCs w:val="28"/>
          <w:lang w:val="uk-UA"/>
        </w:rPr>
        <w:t xml:space="preserve"> </w:t>
      </w:r>
      <w:r w:rsidR="002045CB" w:rsidRPr="00F2165A">
        <w:rPr>
          <w:b/>
          <w:bCs/>
          <w:sz w:val="28"/>
          <w:szCs w:val="28"/>
          <w:lang w:val="uk-UA"/>
        </w:rPr>
        <w:t>реагування</w:t>
      </w:r>
      <w:r w:rsidR="008D38A0" w:rsidRPr="00F2165A">
        <w:rPr>
          <w:b/>
          <w:bCs/>
          <w:sz w:val="28"/>
          <w:szCs w:val="28"/>
          <w:lang w:val="uk-UA"/>
        </w:rPr>
        <w:t>, а також</w:t>
      </w:r>
      <w:r w:rsidR="00AF2A51" w:rsidRPr="00F2165A">
        <w:rPr>
          <w:b/>
          <w:bCs/>
          <w:sz w:val="28"/>
          <w:szCs w:val="28"/>
          <w:lang w:val="uk-UA"/>
        </w:rPr>
        <w:t xml:space="preserve"> </w:t>
      </w:r>
      <w:r w:rsidR="00092CC8" w:rsidRPr="00F2165A">
        <w:rPr>
          <w:b/>
          <w:bCs/>
          <w:sz w:val="28"/>
          <w:szCs w:val="28"/>
          <w:lang w:val="uk-UA"/>
        </w:rPr>
        <w:t>коригування</w:t>
      </w:r>
      <w:r w:rsidR="00C15A43" w:rsidRPr="00F2165A">
        <w:rPr>
          <w:b/>
          <w:bCs/>
          <w:sz w:val="28"/>
          <w:szCs w:val="28"/>
          <w:lang w:val="uk-UA"/>
        </w:rPr>
        <w:t xml:space="preserve"> </w:t>
      </w:r>
      <w:r w:rsidR="009A25C6" w:rsidRPr="00F2165A">
        <w:rPr>
          <w:b/>
          <w:bCs/>
          <w:sz w:val="28"/>
          <w:szCs w:val="28"/>
          <w:lang w:val="uk-UA"/>
        </w:rPr>
        <w:t>протиепідемічних медико-санітарних та адміністративних заходів</w:t>
      </w:r>
      <w:r w:rsidR="00AF2A51" w:rsidRPr="00F2165A">
        <w:rPr>
          <w:b/>
          <w:bCs/>
          <w:sz w:val="28"/>
          <w:szCs w:val="28"/>
          <w:lang w:val="uk-UA"/>
        </w:rPr>
        <w:t xml:space="preserve"> </w:t>
      </w:r>
      <w:r w:rsidR="009A25C6" w:rsidRPr="00F2165A">
        <w:rPr>
          <w:b/>
          <w:bCs/>
          <w:sz w:val="28"/>
          <w:szCs w:val="28"/>
          <w:lang w:val="uk-UA"/>
        </w:rPr>
        <w:t xml:space="preserve">з урахуванням </w:t>
      </w:r>
      <w:r w:rsidR="004A33D2">
        <w:rPr>
          <w:b/>
          <w:bCs/>
          <w:sz w:val="28"/>
          <w:szCs w:val="28"/>
          <w:lang w:val="uk-UA"/>
        </w:rPr>
        <w:t>рів</w:t>
      </w:r>
      <w:r w:rsidR="004A33D2" w:rsidRPr="004A33D2">
        <w:rPr>
          <w:b/>
          <w:bCs/>
          <w:sz w:val="28"/>
          <w:szCs w:val="28"/>
          <w:lang w:val="uk-UA"/>
        </w:rPr>
        <w:t>н</w:t>
      </w:r>
      <w:r w:rsidR="004A33D2">
        <w:rPr>
          <w:b/>
          <w:bCs/>
          <w:sz w:val="28"/>
          <w:szCs w:val="28"/>
          <w:lang w:val="uk-UA"/>
        </w:rPr>
        <w:t>я</w:t>
      </w:r>
      <w:r w:rsidR="004A33D2" w:rsidRPr="004A33D2">
        <w:rPr>
          <w:b/>
          <w:bCs/>
          <w:sz w:val="28"/>
          <w:szCs w:val="28"/>
          <w:lang w:val="uk-UA"/>
        </w:rPr>
        <w:t xml:space="preserve"> епідемічної небезпеки</w:t>
      </w:r>
    </w:p>
    <w:p w14:paraId="7F4FF6FC" w14:textId="6A198859" w:rsidR="00AF2A51" w:rsidRPr="00F2165A" w:rsidRDefault="00C15A43" w:rsidP="001D75BE">
      <w:pPr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Рішення щодо впровадження, коригування </w:t>
      </w:r>
      <w:r w:rsidR="001D75BE">
        <w:rPr>
          <w:rFonts w:eastAsia="Times New Roman" w:cs="Times New Roman"/>
          <w:lang w:val="uk-UA" w:eastAsia="en-GB"/>
        </w:rPr>
        <w:t>чи</w:t>
      </w:r>
      <w:r w:rsidRPr="00F2165A">
        <w:rPr>
          <w:rFonts w:eastAsia="Times New Roman" w:cs="Times New Roman"/>
          <w:lang w:val="uk-UA" w:eastAsia="en-GB"/>
        </w:rPr>
        <w:t xml:space="preserve"> скасування</w:t>
      </w:r>
      <w:r w:rsidR="00123346" w:rsidRPr="00F2165A">
        <w:rPr>
          <w:rFonts w:eastAsia="Times New Roman" w:cs="Times New Roman"/>
          <w:lang w:val="uk-UA" w:eastAsia="en-GB"/>
        </w:rPr>
        <w:t xml:space="preserve"> </w:t>
      </w:r>
      <w:r w:rsidR="009A25C6" w:rsidRPr="00F2165A">
        <w:rPr>
          <w:rFonts w:eastAsia="Times New Roman" w:cs="Times New Roman"/>
          <w:lang w:val="uk-UA" w:eastAsia="en-GB"/>
        </w:rPr>
        <w:t>протиепідемічних медико-санітарних та адміністративних заходів</w:t>
      </w:r>
      <w:r w:rsidR="00AF2A51" w:rsidRPr="00F2165A">
        <w:rPr>
          <w:rFonts w:eastAsia="Times New Roman" w:cs="Times New Roman"/>
          <w:lang w:val="uk-UA" w:eastAsia="en-GB"/>
        </w:rPr>
        <w:t xml:space="preserve">, </w:t>
      </w:r>
      <w:r w:rsidR="00EB62BF" w:rsidRPr="00F2165A">
        <w:rPr>
          <w:rFonts w:eastAsia="Times New Roman" w:cs="Times New Roman"/>
          <w:lang w:val="uk-UA" w:eastAsia="en-GB"/>
        </w:rPr>
        <w:t xml:space="preserve">або </w:t>
      </w:r>
      <w:r w:rsidR="001D75BE">
        <w:rPr>
          <w:rFonts w:eastAsia="Times New Roman" w:cs="Times New Roman"/>
          <w:lang w:val="uk-UA" w:eastAsia="en-GB"/>
        </w:rPr>
        <w:t>про</w:t>
      </w:r>
      <w:r w:rsidR="00EB62BF" w:rsidRPr="00F2165A">
        <w:rPr>
          <w:rFonts w:eastAsia="Times New Roman" w:cs="Times New Roman"/>
          <w:lang w:val="uk-UA" w:eastAsia="en-GB"/>
        </w:rPr>
        <w:t xml:space="preserve"> нарощення </w:t>
      </w:r>
      <w:r w:rsidR="00123346" w:rsidRPr="00F2165A">
        <w:rPr>
          <w:rFonts w:eastAsia="Times New Roman" w:cs="Times New Roman"/>
          <w:lang w:val="uk-UA" w:eastAsia="en-GB"/>
        </w:rPr>
        <w:t xml:space="preserve">спроможності </w:t>
      </w:r>
      <w:r w:rsidR="00EB62BF" w:rsidRPr="00F2165A">
        <w:rPr>
          <w:rFonts w:eastAsia="Times New Roman" w:cs="Times New Roman"/>
          <w:lang w:val="uk-UA" w:eastAsia="en-GB"/>
        </w:rPr>
        <w:t>системи охорони здоров’я</w:t>
      </w:r>
      <w:r w:rsidR="00AF2A51" w:rsidRPr="00F2165A">
        <w:rPr>
          <w:rFonts w:eastAsia="Times New Roman" w:cs="Times New Roman"/>
          <w:lang w:val="uk-UA" w:eastAsia="en-GB"/>
        </w:rPr>
        <w:t xml:space="preserve">, </w:t>
      </w:r>
      <w:r w:rsidRPr="00F2165A">
        <w:rPr>
          <w:rFonts w:eastAsia="Times New Roman" w:cs="Times New Roman"/>
          <w:lang w:val="uk-UA" w:eastAsia="en-GB"/>
        </w:rPr>
        <w:t xml:space="preserve">повинні ґрунтуватися на аналізі </w:t>
      </w:r>
      <w:r w:rsidR="001D75BE">
        <w:rPr>
          <w:rFonts w:eastAsia="Times New Roman" w:cs="Times New Roman"/>
          <w:lang w:val="uk-UA" w:eastAsia="en-GB"/>
        </w:rPr>
        <w:t>таких</w:t>
      </w:r>
      <w:r w:rsidRPr="00F2165A">
        <w:rPr>
          <w:rFonts w:eastAsia="Times New Roman" w:cs="Times New Roman"/>
          <w:lang w:val="uk-UA" w:eastAsia="en-GB"/>
        </w:rPr>
        <w:t xml:space="preserve"> головних</w:t>
      </w:r>
      <w:r w:rsidR="00816B67" w:rsidRPr="00F2165A">
        <w:rPr>
          <w:rFonts w:eastAsia="Times New Roman" w:cs="Times New Roman"/>
          <w:lang w:val="uk-UA" w:eastAsia="en-GB"/>
        </w:rPr>
        <w:t xml:space="preserve"> </w:t>
      </w:r>
      <w:r w:rsidR="001D75BE">
        <w:rPr>
          <w:rFonts w:eastAsia="Times New Roman" w:cs="Times New Roman"/>
          <w:lang w:val="uk-UA" w:eastAsia="en-GB"/>
        </w:rPr>
        <w:t>параметрів</w:t>
      </w:r>
      <w:r w:rsidR="00AF2A51" w:rsidRPr="00F2165A">
        <w:rPr>
          <w:rFonts w:eastAsia="Times New Roman" w:cs="Times New Roman"/>
          <w:lang w:val="uk-UA" w:eastAsia="en-GB"/>
        </w:rPr>
        <w:t xml:space="preserve">: </w:t>
      </w:r>
    </w:p>
    <w:p w14:paraId="39C3201A" w14:textId="35294D58" w:rsidR="00AF2A51" w:rsidRPr="00F2165A" w:rsidRDefault="00092CC8" w:rsidP="001D75BE">
      <w:pPr>
        <w:pStyle w:val="a4"/>
        <w:numPr>
          <w:ilvl w:val="0"/>
          <w:numId w:val="16"/>
        </w:numPr>
        <w:jc w:val="both"/>
        <w:rPr>
          <w:rFonts w:eastAsiaTheme="minorEastAsia"/>
          <w:lang w:val="uk-UA" w:eastAsia="en-GB"/>
        </w:rPr>
      </w:pPr>
      <w:r w:rsidRPr="00F2165A">
        <w:rPr>
          <w:rFonts w:eastAsia="Times New Roman" w:cs="Times New Roman"/>
          <w:b/>
          <w:bCs/>
          <w:lang w:val="uk-UA" w:eastAsia="en-GB"/>
        </w:rPr>
        <w:t xml:space="preserve">рівень </w:t>
      </w:r>
      <w:r w:rsidR="001D75BE">
        <w:rPr>
          <w:rFonts w:eastAsia="Times New Roman" w:cs="Times New Roman"/>
          <w:b/>
          <w:bCs/>
          <w:lang w:val="uk-UA" w:eastAsia="en-GB"/>
        </w:rPr>
        <w:t>поширення</w:t>
      </w:r>
      <w:r w:rsidRPr="00F2165A">
        <w:rPr>
          <w:rFonts w:eastAsia="Times New Roman" w:cs="Times New Roman"/>
          <w:b/>
          <w:bCs/>
          <w:lang w:val="uk-UA" w:eastAsia="en-GB"/>
        </w:rPr>
        <w:t xml:space="preserve"> інфекції</w:t>
      </w:r>
      <w:r w:rsidR="001D75BE">
        <w:rPr>
          <w:rFonts w:eastAsia="Times New Roman" w:cs="Times New Roman"/>
          <w:lang w:val="uk-UA" w:eastAsia="en-GB"/>
        </w:rPr>
        <w:t>;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</w:p>
    <w:p w14:paraId="0DB35758" w14:textId="52A6FA40" w:rsidR="00AF2A51" w:rsidRPr="00F2165A" w:rsidRDefault="005C3633" w:rsidP="007F22F1">
      <w:pPr>
        <w:pStyle w:val="a4"/>
        <w:numPr>
          <w:ilvl w:val="0"/>
          <w:numId w:val="16"/>
        </w:numPr>
        <w:jc w:val="both"/>
        <w:rPr>
          <w:lang w:val="uk-UA" w:eastAsia="en-GB"/>
        </w:rPr>
      </w:pPr>
      <w:r>
        <w:rPr>
          <w:rFonts w:eastAsia="Times New Roman" w:cs="Times New Roman"/>
          <w:b/>
          <w:bCs/>
          <w:lang w:val="uk-UA" w:eastAsia="en-GB"/>
        </w:rPr>
        <w:t xml:space="preserve">спроможність щодо </w:t>
      </w:r>
      <w:r w:rsidR="00092CC8" w:rsidRPr="00F2165A">
        <w:rPr>
          <w:rFonts w:eastAsia="Times New Roman" w:cs="Times New Roman"/>
          <w:b/>
          <w:bCs/>
          <w:lang w:val="uk-UA" w:eastAsia="en-GB"/>
        </w:rPr>
        <w:t>реагування  системи охорони здоров’я</w:t>
      </w:r>
      <w:r w:rsidR="001D75BE">
        <w:rPr>
          <w:rFonts w:eastAsia="Times New Roman" w:cs="Times New Roman"/>
          <w:lang w:val="uk-UA" w:eastAsia="en-GB"/>
        </w:rPr>
        <w:t>;</w:t>
      </w:r>
    </w:p>
    <w:p w14:paraId="342A92E7" w14:textId="2FD71055" w:rsidR="00AF2A51" w:rsidRPr="00F2165A" w:rsidRDefault="00C15A43" w:rsidP="007F22F1">
      <w:pPr>
        <w:pStyle w:val="a4"/>
        <w:numPr>
          <w:ilvl w:val="0"/>
          <w:numId w:val="16"/>
        </w:numPr>
        <w:jc w:val="both"/>
        <w:rPr>
          <w:lang w:val="uk-UA" w:eastAsia="en-GB"/>
        </w:rPr>
      </w:pPr>
      <w:r w:rsidRPr="00F2165A">
        <w:rPr>
          <w:rFonts w:eastAsia="Times New Roman" w:cs="Times New Roman"/>
          <w:b/>
          <w:bCs/>
          <w:lang w:val="uk-UA" w:eastAsia="en-GB"/>
        </w:rPr>
        <w:t xml:space="preserve">інші супутні </w:t>
      </w:r>
      <w:r w:rsidR="00816B67" w:rsidRPr="00F2165A">
        <w:rPr>
          <w:rFonts w:eastAsia="Times New Roman" w:cs="Times New Roman"/>
          <w:b/>
          <w:bCs/>
          <w:lang w:val="uk-UA" w:eastAsia="en-GB"/>
        </w:rPr>
        <w:t>чинники</w:t>
      </w:r>
      <w:r w:rsidR="00AF2A51" w:rsidRPr="00F2165A">
        <w:rPr>
          <w:rFonts w:eastAsia="Times New Roman" w:cs="Times New Roman"/>
          <w:lang w:val="uk-UA" w:eastAsia="en-GB"/>
        </w:rPr>
        <w:t>.</w:t>
      </w:r>
    </w:p>
    <w:p w14:paraId="605269C7" w14:textId="77777777" w:rsidR="00AF2A51" w:rsidRPr="00F2165A" w:rsidRDefault="00AF2A51" w:rsidP="007F22F1">
      <w:pPr>
        <w:jc w:val="both"/>
        <w:rPr>
          <w:rFonts w:eastAsia="Times New Roman" w:cs="Times New Roman"/>
          <w:lang w:val="uk-UA" w:eastAsia="en-GB"/>
        </w:rPr>
      </w:pPr>
    </w:p>
    <w:p w14:paraId="54B0EA88" w14:textId="764432F7" w:rsidR="00AF2A51" w:rsidRPr="00F2165A" w:rsidRDefault="001D75BE" w:rsidP="0079346E">
      <w:pPr>
        <w:jc w:val="both"/>
        <w:rPr>
          <w:rFonts w:eastAsia="Times New Roman" w:cs="Times New Roman"/>
          <w:lang w:val="uk-UA" w:eastAsia="en-GB"/>
        </w:rPr>
      </w:pPr>
      <w:r>
        <w:rPr>
          <w:rFonts w:eastAsia="Times New Roman" w:cs="Times New Roman"/>
          <w:lang w:val="uk-UA" w:eastAsia="en-GB"/>
        </w:rPr>
        <w:t xml:space="preserve">Виходячи з результатів </w:t>
      </w:r>
      <w:r w:rsidR="00816B67" w:rsidRPr="00F2165A">
        <w:rPr>
          <w:rFonts w:eastAsia="Times New Roman" w:cs="Times New Roman"/>
          <w:lang w:val="uk-UA" w:eastAsia="en-GB"/>
        </w:rPr>
        <w:t xml:space="preserve">спільної оцінки цих чинників та </w:t>
      </w:r>
      <w:r>
        <w:rPr>
          <w:rFonts w:eastAsia="Times New Roman" w:cs="Times New Roman"/>
          <w:lang w:val="uk-UA" w:eastAsia="en-GB"/>
        </w:rPr>
        <w:t xml:space="preserve">з урахуванням </w:t>
      </w:r>
      <w:r w:rsidR="00816B67" w:rsidRPr="00F2165A">
        <w:rPr>
          <w:rFonts w:eastAsia="Times New Roman" w:cs="Times New Roman"/>
          <w:lang w:val="uk-UA" w:eastAsia="en-GB"/>
        </w:rPr>
        <w:t>даних Європейської системи спостереження</w:t>
      </w:r>
      <w:r w:rsidR="00AF2A51" w:rsidRPr="00F2165A">
        <w:rPr>
          <w:rFonts w:eastAsia="Times New Roman" w:cs="Times New Roman"/>
          <w:lang w:val="uk-UA" w:eastAsia="en-GB"/>
        </w:rPr>
        <w:t xml:space="preserve"> (TESSy) </w:t>
      </w:r>
      <w:r w:rsidR="001B0CA3" w:rsidRPr="00F2165A">
        <w:rPr>
          <w:rFonts w:eastAsia="Times New Roman" w:cs="Times New Roman"/>
          <w:lang w:val="uk-UA" w:eastAsia="en-GB"/>
        </w:rPr>
        <w:t>станом на 23-й епідеміологічний т</w:t>
      </w:r>
      <w:r w:rsidR="00816B67" w:rsidRPr="00F2165A">
        <w:rPr>
          <w:rFonts w:eastAsia="Times New Roman" w:cs="Times New Roman"/>
          <w:lang w:val="uk-UA" w:eastAsia="en-GB"/>
        </w:rPr>
        <w:t>иждень</w:t>
      </w:r>
      <w:r w:rsidR="00AF2A51" w:rsidRPr="00F2165A">
        <w:rPr>
          <w:rFonts w:eastAsia="Times New Roman" w:cs="Times New Roman"/>
          <w:lang w:val="uk-UA" w:eastAsia="en-GB"/>
        </w:rPr>
        <w:t xml:space="preserve"> 2021</w:t>
      </w:r>
      <w:r w:rsidR="001B0CA3" w:rsidRPr="00F2165A">
        <w:rPr>
          <w:rFonts w:eastAsia="Times New Roman" w:cs="Times New Roman"/>
          <w:lang w:val="uk-UA" w:eastAsia="en-GB"/>
        </w:rPr>
        <w:t xml:space="preserve"> р.</w:t>
      </w:r>
      <w:r w:rsidR="00AF2A51" w:rsidRPr="00F2165A">
        <w:rPr>
          <w:rFonts w:eastAsia="Times New Roman" w:cs="Times New Roman"/>
          <w:lang w:val="uk-UA" w:eastAsia="en-GB"/>
        </w:rPr>
        <w:t xml:space="preserve">, </w:t>
      </w:r>
      <w:r w:rsidR="0079346E">
        <w:rPr>
          <w:rFonts w:eastAsia="Times New Roman" w:cs="Times New Roman"/>
          <w:lang w:val="uk-UA" w:eastAsia="en-GB"/>
        </w:rPr>
        <w:t>ситуація в Україні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79346E">
        <w:rPr>
          <w:rFonts w:eastAsia="Times New Roman" w:cs="Times New Roman"/>
          <w:lang w:val="uk-UA" w:eastAsia="en-GB"/>
        </w:rPr>
        <w:t>на</w:t>
      </w:r>
      <w:r w:rsidR="00C12BF7" w:rsidRPr="00F2165A">
        <w:rPr>
          <w:rFonts w:eastAsia="Times New Roman" w:cs="Times New Roman"/>
          <w:lang w:val="uk-UA" w:eastAsia="en-GB"/>
        </w:rPr>
        <w:t xml:space="preserve">разі </w:t>
      </w:r>
      <w:r w:rsidR="0079346E">
        <w:rPr>
          <w:rFonts w:eastAsia="Times New Roman" w:cs="Times New Roman"/>
          <w:lang w:val="uk-UA" w:eastAsia="en-GB"/>
        </w:rPr>
        <w:t>відповідає</w:t>
      </w:r>
      <w:r w:rsidR="00C12BF7" w:rsidRPr="00F2165A">
        <w:rPr>
          <w:rFonts w:eastAsia="Times New Roman" w:cs="Times New Roman"/>
          <w:lang w:val="uk-UA" w:eastAsia="en-GB"/>
        </w:rPr>
        <w:t xml:space="preserve"> </w:t>
      </w:r>
      <w:r w:rsidR="0079346E">
        <w:rPr>
          <w:rFonts w:eastAsia="Times New Roman" w:cs="Times New Roman"/>
          <w:lang w:val="uk-UA" w:eastAsia="en-GB"/>
        </w:rPr>
        <w:t>Рівню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AF2A51" w:rsidRPr="00F2165A">
        <w:rPr>
          <w:rFonts w:eastAsia="Times New Roman" w:cs="Times New Roman"/>
          <w:b/>
          <w:bCs/>
          <w:color w:val="AD0C00"/>
          <w:lang w:val="uk-UA" w:eastAsia="en-GB"/>
        </w:rPr>
        <w:t>CT</w:t>
      </w:r>
      <w:r w:rsidR="005D43DA" w:rsidRPr="00F2165A">
        <w:rPr>
          <w:rFonts w:eastAsia="Times New Roman" w:cs="Times New Roman"/>
          <w:b/>
          <w:bCs/>
          <w:color w:val="AD0C00"/>
          <w:lang w:val="uk-UA" w:eastAsia="en-GB"/>
        </w:rPr>
        <w:t>3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>
        <w:rPr>
          <w:rFonts w:eastAsia="Times New Roman" w:cs="Times New Roman"/>
          <w:lang w:val="uk-UA" w:eastAsia="en-GB"/>
        </w:rPr>
        <w:t>поширення</w:t>
      </w:r>
      <w:r w:rsidR="00C12BF7" w:rsidRPr="00F2165A">
        <w:rPr>
          <w:rFonts w:eastAsia="Times New Roman" w:cs="Times New Roman"/>
          <w:lang w:val="uk-UA" w:eastAsia="en-GB"/>
        </w:rPr>
        <w:t xml:space="preserve"> інфекції </w:t>
      </w:r>
      <w:r w:rsidR="00AF2A51" w:rsidRPr="00F2165A">
        <w:rPr>
          <w:rFonts w:eastAsia="Times New Roman" w:cs="Times New Roman"/>
          <w:lang w:val="uk-UA" w:eastAsia="en-GB"/>
        </w:rPr>
        <w:t xml:space="preserve">COVID-19 </w:t>
      </w:r>
      <w:r>
        <w:rPr>
          <w:rFonts w:eastAsia="Times New Roman" w:cs="Times New Roman"/>
          <w:lang w:val="uk-UA" w:eastAsia="en-GB"/>
        </w:rPr>
        <w:t>у суспільстві</w:t>
      </w:r>
      <w:r w:rsidR="00AF2A51" w:rsidRPr="00F2165A">
        <w:rPr>
          <w:rFonts w:eastAsia="Times New Roman" w:cs="Times New Roman"/>
          <w:lang w:val="uk-UA" w:eastAsia="en-GB"/>
        </w:rPr>
        <w:t xml:space="preserve"> (</w:t>
      </w:r>
      <w:r w:rsidR="00092CC8" w:rsidRPr="00F2165A">
        <w:rPr>
          <w:rFonts w:eastAsia="Times New Roman" w:cs="Times New Roman"/>
          <w:lang w:val="uk-UA" w:eastAsia="en-GB"/>
        </w:rPr>
        <w:t>Таблиця</w:t>
      </w:r>
      <w:r w:rsidR="00AF2A51" w:rsidRPr="00F2165A">
        <w:rPr>
          <w:rFonts w:eastAsia="Times New Roman" w:cs="Times New Roman"/>
          <w:lang w:val="uk-UA" w:eastAsia="en-GB"/>
        </w:rPr>
        <w:t xml:space="preserve"> 1).</w:t>
      </w:r>
      <w:r>
        <w:rPr>
          <w:rFonts w:eastAsia="Times New Roman" w:cs="Times New Roman"/>
          <w:lang w:val="uk-UA" w:eastAsia="en-GB"/>
        </w:rPr>
        <w:t xml:space="preserve"> Через відсутність</w:t>
      </w:r>
      <w:r w:rsidR="00C12BF7" w:rsidRPr="00F2165A">
        <w:rPr>
          <w:rFonts w:eastAsia="Times New Roman" w:cs="Times New Roman"/>
          <w:lang w:val="uk-UA" w:eastAsia="en-GB"/>
        </w:rPr>
        <w:t xml:space="preserve"> даних </w:t>
      </w:r>
      <w:r>
        <w:rPr>
          <w:rFonts w:eastAsia="Times New Roman" w:cs="Times New Roman"/>
          <w:lang w:val="uk-UA" w:eastAsia="en-GB"/>
        </w:rPr>
        <w:t>щодо</w:t>
      </w:r>
      <w:r w:rsidR="00C12BF7" w:rsidRPr="00F2165A">
        <w:rPr>
          <w:rFonts w:eastAsia="Times New Roman" w:cs="Times New Roman"/>
          <w:lang w:val="uk-UA" w:eastAsia="en-GB"/>
        </w:rPr>
        <w:t xml:space="preserve"> показників для </w:t>
      </w:r>
      <w:r w:rsidR="00855414" w:rsidRPr="00F2165A">
        <w:rPr>
          <w:rFonts w:eastAsia="Times New Roman" w:cs="Times New Roman"/>
          <w:lang w:val="uk-UA" w:eastAsia="en-GB"/>
        </w:rPr>
        <w:t>оцінювання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5C3633">
        <w:rPr>
          <w:rFonts w:eastAsia="Times New Roman" w:cs="Times New Roman"/>
          <w:lang w:val="uk-UA" w:eastAsia="en-GB"/>
        </w:rPr>
        <w:t>спроможності</w:t>
      </w:r>
      <w:r w:rsidR="007F22F1" w:rsidRPr="00F2165A">
        <w:rPr>
          <w:rFonts w:eastAsia="Times New Roman" w:cs="Times New Roman"/>
          <w:lang w:val="uk-UA" w:eastAsia="en-GB"/>
        </w:rPr>
        <w:t xml:space="preserve"> та ефективності реагування на COVID-19 </w:t>
      </w:r>
      <w:r w:rsidR="00123346" w:rsidRPr="00F2165A">
        <w:rPr>
          <w:rFonts w:eastAsia="Times New Roman" w:cs="Times New Roman"/>
          <w:lang w:val="uk-UA" w:eastAsia="en-GB"/>
        </w:rPr>
        <w:t>системи охорони здоров’я та державних медико-санітарних служб</w:t>
      </w:r>
      <w:r w:rsidR="00AF2A51" w:rsidRPr="00F2165A">
        <w:rPr>
          <w:rFonts w:eastAsia="Times New Roman" w:cs="Times New Roman"/>
          <w:lang w:val="uk-UA" w:eastAsia="en-GB"/>
        </w:rPr>
        <w:t>,</w:t>
      </w:r>
      <w:r w:rsidR="001A52D8" w:rsidRPr="00F2165A">
        <w:rPr>
          <w:rFonts w:eastAsia="Times New Roman" w:cs="Times New Roman"/>
          <w:lang w:val="uk-UA" w:eastAsia="en-GB"/>
        </w:rPr>
        <w:t xml:space="preserve"> </w:t>
      </w:r>
      <w:r w:rsidR="007C34CD" w:rsidRPr="00F2165A">
        <w:rPr>
          <w:rFonts w:eastAsia="Times New Roman" w:cs="Times New Roman"/>
          <w:lang w:val="uk-UA" w:eastAsia="en-GB"/>
        </w:rPr>
        <w:t>Україн</w:t>
      </w:r>
      <w:r w:rsidR="00C12BF7" w:rsidRPr="00F2165A">
        <w:rPr>
          <w:rFonts w:eastAsia="Times New Roman" w:cs="Times New Roman"/>
          <w:lang w:val="uk-UA" w:eastAsia="en-GB"/>
        </w:rPr>
        <w:t>і буде присвоєно</w:t>
      </w:r>
      <w:r w:rsidRPr="001D75BE">
        <w:rPr>
          <w:rFonts w:eastAsia="Times New Roman" w:cs="Times New Roman"/>
          <w:b/>
          <w:bCs/>
          <w:color w:val="AD0C00"/>
          <w:lang w:val="uk-UA" w:eastAsia="en-GB"/>
        </w:rPr>
        <w:t xml:space="preserve"> </w:t>
      </w:r>
      <w:r w:rsidR="001622C7">
        <w:rPr>
          <w:rFonts w:eastAsia="Times New Roman" w:cs="Times New Roman"/>
          <w:b/>
          <w:bCs/>
          <w:color w:val="AD0C00"/>
          <w:lang w:val="uk-UA" w:eastAsia="en-GB"/>
        </w:rPr>
        <w:t>рівень</w:t>
      </w:r>
      <w:r>
        <w:rPr>
          <w:rFonts w:eastAsia="Times New Roman" w:cs="Times New Roman"/>
          <w:b/>
          <w:bCs/>
          <w:color w:val="AD0C00"/>
          <w:lang w:val="uk-UA" w:eastAsia="en-GB"/>
        </w:rPr>
        <w:t xml:space="preserve"> </w:t>
      </w:r>
      <w:r w:rsidR="001622C7">
        <w:rPr>
          <w:rFonts w:eastAsia="Times New Roman" w:cs="Times New Roman"/>
          <w:b/>
          <w:bCs/>
          <w:color w:val="AD0C00"/>
          <w:lang w:val="uk-UA" w:eastAsia="en-GB"/>
        </w:rPr>
        <w:t>епідемічної небезпеки</w:t>
      </w:r>
      <w:r w:rsidR="008D319B" w:rsidRPr="00F2165A">
        <w:rPr>
          <w:rFonts w:eastAsia="Times New Roman" w:cs="Times New Roman"/>
          <w:b/>
          <w:bCs/>
          <w:color w:val="AD0C00"/>
          <w:lang w:val="uk-UA" w:eastAsia="en-GB"/>
        </w:rPr>
        <w:t xml:space="preserve"> </w:t>
      </w:r>
      <w:r w:rsidR="005D43DA" w:rsidRPr="00F2165A">
        <w:rPr>
          <w:rFonts w:eastAsia="Times New Roman" w:cs="Times New Roman"/>
          <w:b/>
          <w:bCs/>
          <w:color w:val="AD0C00"/>
          <w:lang w:val="uk-UA" w:eastAsia="en-GB"/>
        </w:rPr>
        <w:t>3</w:t>
      </w:r>
      <w:r w:rsidR="00AF2A51" w:rsidRPr="00F2165A">
        <w:rPr>
          <w:rFonts w:eastAsia="Times New Roman" w:cs="Times New Roman"/>
          <w:b/>
          <w:bCs/>
          <w:color w:val="AD0C00"/>
          <w:lang w:val="uk-UA" w:eastAsia="en-GB"/>
        </w:rPr>
        <w:t xml:space="preserve"> </w:t>
      </w:r>
      <w:r w:rsidR="00C12BF7" w:rsidRPr="00F2165A">
        <w:rPr>
          <w:rFonts w:eastAsia="Times New Roman" w:cs="Times New Roman"/>
          <w:b/>
          <w:bCs/>
          <w:color w:val="AD0C00"/>
          <w:lang w:val="uk-UA" w:eastAsia="en-GB"/>
        </w:rPr>
        <w:t>або</w:t>
      </w:r>
      <w:r w:rsidR="00AF2A51" w:rsidRPr="00F2165A">
        <w:rPr>
          <w:rFonts w:eastAsia="Times New Roman" w:cs="Times New Roman"/>
          <w:b/>
          <w:bCs/>
          <w:color w:val="AD0C00"/>
          <w:lang w:val="uk-UA" w:eastAsia="en-GB"/>
        </w:rPr>
        <w:t xml:space="preserve"> </w:t>
      </w:r>
      <w:r w:rsidR="005D43DA" w:rsidRPr="00F2165A">
        <w:rPr>
          <w:rFonts w:eastAsia="Times New Roman" w:cs="Times New Roman"/>
          <w:b/>
          <w:bCs/>
          <w:color w:val="AD0C00"/>
          <w:lang w:val="uk-UA" w:eastAsia="en-GB"/>
        </w:rPr>
        <w:t>4</w:t>
      </w:r>
      <w:r w:rsidR="00AF2A51" w:rsidRPr="00F2165A">
        <w:rPr>
          <w:rFonts w:eastAsia="Times New Roman" w:cs="Times New Roman"/>
          <w:color w:val="AD0C00"/>
          <w:lang w:val="uk-UA" w:eastAsia="en-GB"/>
        </w:rPr>
        <w:t xml:space="preserve"> </w:t>
      </w:r>
      <w:r w:rsidR="00AF2A51" w:rsidRPr="00F2165A">
        <w:rPr>
          <w:rFonts w:eastAsia="Times New Roman" w:cs="Times New Roman"/>
          <w:lang w:val="uk-UA" w:eastAsia="en-GB"/>
        </w:rPr>
        <w:t>(</w:t>
      </w:r>
      <w:r w:rsidR="00092CC8" w:rsidRPr="00F2165A">
        <w:rPr>
          <w:rFonts w:eastAsia="Times New Roman" w:cs="Times New Roman"/>
          <w:lang w:val="uk-UA" w:eastAsia="en-GB"/>
        </w:rPr>
        <w:t>Таблиця</w:t>
      </w:r>
      <w:r w:rsidR="00AF2A51" w:rsidRPr="00F2165A">
        <w:rPr>
          <w:rFonts w:eastAsia="Times New Roman" w:cs="Times New Roman"/>
          <w:lang w:val="uk-UA" w:eastAsia="en-GB"/>
        </w:rPr>
        <w:t xml:space="preserve"> 3). </w:t>
      </w:r>
    </w:p>
    <w:p w14:paraId="22224B2F" w14:textId="77777777" w:rsidR="00AF2A51" w:rsidRPr="00F2165A" w:rsidRDefault="00AF2A51" w:rsidP="007F22F1">
      <w:pPr>
        <w:jc w:val="both"/>
        <w:rPr>
          <w:rFonts w:eastAsia="Times New Roman" w:cs="Times New Roman"/>
          <w:lang w:val="uk-UA" w:eastAsia="en-GB"/>
        </w:rPr>
      </w:pPr>
    </w:p>
    <w:p w14:paraId="18AB1382" w14:textId="24816A91" w:rsidR="00AF2A51" w:rsidRPr="00F2165A" w:rsidRDefault="00F00B24" w:rsidP="0091218A">
      <w:pPr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У </w:t>
      </w:r>
      <w:r w:rsidR="00092CC8" w:rsidRPr="00F2165A">
        <w:rPr>
          <w:rFonts w:eastAsia="Times New Roman" w:cs="Times New Roman"/>
          <w:lang w:val="uk-UA" w:eastAsia="en-GB"/>
        </w:rPr>
        <w:t>Таблиц</w:t>
      </w:r>
      <w:r w:rsidRPr="00F2165A">
        <w:rPr>
          <w:rFonts w:eastAsia="Times New Roman" w:cs="Times New Roman"/>
          <w:lang w:val="uk-UA" w:eastAsia="en-GB"/>
        </w:rPr>
        <w:t>і</w:t>
      </w:r>
      <w:r w:rsidR="00AF2A51" w:rsidRPr="00F2165A">
        <w:rPr>
          <w:rFonts w:eastAsia="Times New Roman" w:cs="Times New Roman"/>
          <w:lang w:val="uk-UA" w:eastAsia="en-GB"/>
        </w:rPr>
        <w:t xml:space="preserve"> 4 </w:t>
      </w:r>
      <w:r w:rsidRPr="00F2165A">
        <w:rPr>
          <w:rFonts w:eastAsia="Times New Roman" w:cs="Times New Roman"/>
          <w:lang w:val="uk-UA" w:eastAsia="en-GB"/>
        </w:rPr>
        <w:t>біль</w:t>
      </w:r>
      <w:r w:rsidR="00E470A2" w:rsidRPr="00F2165A">
        <w:rPr>
          <w:rFonts w:eastAsia="Times New Roman" w:cs="Times New Roman"/>
          <w:lang w:val="uk-UA" w:eastAsia="en-GB"/>
        </w:rPr>
        <w:t>ш</w:t>
      </w:r>
      <w:r w:rsidRPr="00F2165A">
        <w:rPr>
          <w:rFonts w:eastAsia="Times New Roman" w:cs="Times New Roman"/>
          <w:lang w:val="uk-UA" w:eastAsia="en-GB"/>
        </w:rPr>
        <w:t xml:space="preserve"> </w:t>
      </w:r>
      <w:r w:rsidR="001D75BE">
        <w:rPr>
          <w:rFonts w:eastAsia="Times New Roman" w:cs="Times New Roman"/>
          <w:lang w:val="uk-UA" w:eastAsia="en-GB"/>
        </w:rPr>
        <w:t xml:space="preserve">докладно </w:t>
      </w:r>
      <w:r w:rsidRPr="00F2165A">
        <w:rPr>
          <w:rFonts w:eastAsia="Times New Roman" w:cs="Times New Roman"/>
          <w:lang w:val="uk-UA" w:eastAsia="en-GB"/>
        </w:rPr>
        <w:t xml:space="preserve">наведені </w:t>
      </w:r>
      <w:r w:rsidR="001D75BE">
        <w:rPr>
          <w:rFonts w:eastAsia="Times New Roman" w:cs="Times New Roman"/>
          <w:lang w:val="uk-UA" w:eastAsia="en-GB"/>
        </w:rPr>
        <w:t>види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092CC8" w:rsidRPr="00F2165A">
        <w:rPr>
          <w:rFonts w:eastAsia="Times New Roman" w:cs="Times New Roman"/>
          <w:lang w:val="uk-UA" w:eastAsia="en-GB"/>
        </w:rPr>
        <w:t>заход</w:t>
      </w:r>
      <w:r w:rsidRPr="00F2165A">
        <w:rPr>
          <w:rFonts w:eastAsia="Times New Roman" w:cs="Times New Roman"/>
          <w:lang w:val="uk-UA" w:eastAsia="en-GB"/>
        </w:rPr>
        <w:t xml:space="preserve">ів, </w:t>
      </w:r>
      <w:r w:rsidR="001D75BE">
        <w:rPr>
          <w:rFonts w:eastAsia="Times New Roman" w:cs="Times New Roman"/>
          <w:lang w:val="uk-UA" w:eastAsia="en-GB"/>
        </w:rPr>
        <w:t>які</w:t>
      </w:r>
      <w:r w:rsidRPr="00F2165A">
        <w:rPr>
          <w:rFonts w:eastAsia="Times New Roman" w:cs="Times New Roman"/>
          <w:lang w:val="uk-UA" w:eastAsia="en-GB"/>
        </w:rPr>
        <w:t xml:space="preserve"> можуть </w:t>
      </w:r>
      <w:r w:rsidR="00E470A2" w:rsidRPr="00F2165A">
        <w:rPr>
          <w:rFonts w:eastAsia="Times New Roman" w:cs="Times New Roman"/>
          <w:lang w:val="uk-UA" w:eastAsia="en-GB"/>
        </w:rPr>
        <w:t>бути з</w:t>
      </w:r>
      <w:r w:rsidRPr="00F2165A">
        <w:rPr>
          <w:rFonts w:eastAsia="Times New Roman" w:cs="Times New Roman"/>
          <w:lang w:val="uk-UA" w:eastAsia="en-GB"/>
        </w:rPr>
        <w:t>апроваджені для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1622C7">
        <w:rPr>
          <w:rFonts w:eastAsia="Times New Roman" w:cs="Times New Roman"/>
          <w:lang w:val="uk-UA" w:eastAsia="en-GB"/>
        </w:rPr>
        <w:t>рівнів</w:t>
      </w:r>
      <w:r w:rsidR="00676D05">
        <w:rPr>
          <w:rFonts w:eastAsia="Times New Roman" w:cs="Times New Roman"/>
          <w:lang w:val="uk-UA" w:eastAsia="en-GB"/>
        </w:rPr>
        <w:t xml:space="preserve"> </w:t>
      </w:r>
      <w:r w:rsidR="00FE07C8">
        <w:rPr>
          <w:rFonts w:eastAsia="Times New Roman" w:cs="Times New Roman"/>
          <w:lang w:val="uk-UA" w:eastAsia="en-GB"/>
        </w:rPr>
        <w:t>епідемічної небезпеки</w:t>
      </w:r>
      <w:r w:rsidR="00676D05">
        <w:rPr>
          <w:rFonts w:eastAsia="Times New Roman" w:cs="Times New Roman"/>
          <w:lang w:val="uk-UA" w:eastAsia="en-GB"/>
        </w:rPr>
        <w:t xml:space="preserve"> </w:t>
      </w:r>
      <w:r w:rsidR="001A52D8" w:rsidRPr="00F2165A">
        <w:rPr>
          <w:rFonts w:eastAsia="Times New Roman" w:cs="Times New Roman"/>
          <w:lang w:val="uk-UA" w:eastAsia="en-GB"/>
        </w:rPr>
        <w:t>2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Pr="00F2165A">
        <w:rPr>
          <w:rFonts w:eastAsia="Times New Roman" w:cs="Times New Roman"/>
          <w:lang w:val="uk-UA" w:eastAsia="en-GB"/>
        </w:rPr>
        <w:t>та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1A52D8" w:rsidRPr="00F2165A">
        <w:rPr>
          <w:rFonts w:eastAsia="Times New Roman" w:cs="Times New Roman"/>
          <w:lang w:val="uk-UA" w:eastAsia="en-GB"/>
        </w:rPr>
        <w:t>3</w:t>
      </w:r>
      <w:r w:rsidR="00AF2A51" w:rsidRPr="00F2165A">
        <w:rPr>
          <w:rFonts w:eastAsia="Times New Roman" w:cs="Times New Roman"/>
          <w:lang w:val="uk-UA" w:eastAsia="en-GB"/>
        </w:rPr>
        <w:t xml:space="preserve">. </w:t>
      </w:r>
      <w:r w:rsidRPr="00F2165A">
        <w:rPr>
          <w:rFonts w:eastAsia="Times New Roman" w:cs="Times New Roman"/>
          <w:lang w:val="uk-UA" w:eastAsia="en-GB"/>
        </w:rPr>
        <w:t>З</w:t>
      </w:r>
      <w:r w:rsidR="00092CC8" w:rsidRPr="00F2165A">
        <w:rPr>
          <w:rFonts w:eastAsia="Times New Roman" w:cs="Times New Roman"/>
          <w:lang w:val="uk-UA" w:eastAsia="en-GB"/>
        </w:rPr>
        <w:t>аходи</w:t>
      </w:r>
      <w:r w:rsidR="00E470A2" w:rsidRPr="00F2165A">
        <w:rPr>
          <w:rFonts w:eastAsia="Times New Roman" w:cs="Times New Roman"/>
          <w:lang w:val="uk-UA" w:eastAsia="en-GB"/>
        </w:rPr>
        <w:t xml:space="preserve">, </w:t>
      </w:r>
      <w:r w:rsidR="00676D05">
        <w:rPr>
          <w:rFonts w:eastAsia="Times New Roman" w:cs="Times New Roman"/>
          <w:lang w:val="uk-UA" w:eastAsia="en-GB"/>
        </w:rPr>
        <w:t>що запроваджуються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Pr="00F2165A">
        <w:rPr>
          <w:rFonts w:eastAsia="Times New Roman" w:cs="Times New Roman"/>
          <w:lang w:val="uk-UA" w:eastAsia="en-GB"/>
        </w:rPr>
        <w:t>на кожному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8D319B" w:rsidRPr="00F2165A">
        <w:rPr>
          <w:rFonts w:eastAsia="Times New Roman" w:cs="Times New Roman"/>
          <w:lang w:val="uk-UA" w:eastAsia="en-GB"/>
        </w:rPr>
        <w:t>рів</w:t>
      </w:r>
      <w:r w:rsidRPr="00F2165A">
        <w:rPr>
          <w:rFonts w:eastAsia="Times New Roman" w:cs="Times New Roman"/>
          <w:lang w:val="uk-UA" w:eastAsia="en-GB"/>
        </w:rPr>
        <w:t>ні</w:t>
      </w:r>
      <w:r w:rsidR="00E470A2" w:rsidRPr="00F2165A">
        <w:rPr>
          <w:rFonts w:eastAsia="Times New Roman" w:cs="Times New Roman"/>
          <w:lang w:val="uk-UA" w:eastAsia="en-GB"/>
        </w:rPr>
        <w:t>, мають орієнтовний характер</w:t>
      </w:r>
      <w:r w:rsidR="00AF2A51" w:rsidRPr="00F2165A">
        <w:rPr>
          <w:rFonts w:eastAsia="Times New Roman" w:cs="Times New Roman"/>
          <w:lang w:val="uk-UA" w:eastAsia="en-GB"/>
        </w:rPr>
        <w:t>,</w:t>
      </w:r>
      <w:r w:rsidR="00EB62BF" w:rsidRPr="00F2165A">
        <w:rPr>
          <w:rFonts w:eastAsia="Times New Roman" w:cs="Times New Roman"/>
          <w:lang w:val="uk-UA" w:eastAsia="en-GB"/>
        </w:rPr>
        <w:t xml:space="preserve"> </w:t>
      </w:r>
      <w:r w:rsidR="00E470A2" w:rsidRPr="00F2165A">
        <w:rPr>
          <w:rFonts w:eastAsia="Times New Roman" w:cs="Times New Roman"/>
          <w:lang w:val="uk-UA" w:eastAsia="en-GB"/>
        </w:rPr>
        <w:t>оскільки деякі з них можуть бути більш або менш</w:t>
      </w:r>
      <w:r w:rsidR="00886008" w:rsidRPr="00F2165A">
        <w:rPr>
          <w:rFonts w:eastAsia="Times New Roman" w:cs="Times New Roman"/>
          <w:lang w:val="uk-UA" w:eastAsia="en-GB"/>
        </w:rPr>
        <w:t xml:space="preserve"> </w:t>
      </w:r>
      <w:r w:rsidR="00676D05">
        <w:rPr>
          <w:rFonts w:eastAsia="Times New Roman" w:cs="Times New Roman"/>
          <w:lang w:val="uk-UA" w:eastAsia="en-GB"/>
        </w:rPr>
        <w:t xml:space="preserve">реалістичними </w:t>
      </w:r>
      <w:r w:rsidR="00886008" w:rsidRPr="00F2165A">
        <w:rPr>
          <w:rFonts w:eastAsia="Times New Roman" w:cs="Times New Roman"/>
          <w:lang w:val="uk-UA" w:eastAsia="en-GB"/>
        </w:rPr>
        <w:t>або</w:t>
      </w:r>
      <w:r w:rsidR="00123346" w:rsidRPr="00F2165A">
        <w:rPr>
          <w:rFonts w:eastAsia="Times New Roman" w:cs="Times New Roman"/>
          <w:lang w:val="uk-UA" w:eastAsia="en-GB"/>
        </w:rPr>
        <w:t xml:space="preserve"> </w:t>
      </w:r>
      <w:r w:rsidR="0091218A">
        <w:rPr>
          <w:rFonts w:eastAsia="Times New Roman" w:cs="Times New Roman"/>
          <w:lang w:val="uk-UA" w:eastAsia="en-GB"/>
        </w:rPr>
        <w:t>доречними в умовах</w:t>
      </w:r>
      <w:r w:rsidR="00886008" w:rsidRPr="00F2165A">
        <w:rPr>
          <w:rFonts w:eastAsia="Times New Roman" w:cs="Times New Roman"/>
          <w:lang w:val="uk-UA" w:eastAsia="en-GB"/>
        </w:rPr>
        <w:t xml:space="preserve"> конкретн</w:t>
      </w:r>
      <w:r w:rsidR="0091218A">
        <w:rPr>
          <w:rFonts w:eastAsia="Times New Roman" w:cs="Times New Roman"/>
          <w:lang w:val="uk-UA" w:eastAsia="en-GB"/>
        </w:rPr>
        <w:t>ої</w:t>
      </w:r>
      <w:r w:rsidR="00886008" w:rsidRPr="00F2165A">
        <w:rPr>
          <w:rFonts w:eastAsia="Times New Roman" w:cs="Times New Roman"/>
          <w:lang w:val="uk-UA" w:eastAsia="en-GB"/>
        </w:rPr>
        <w:t xml:space="preserve"> </w:t>
      </w:r>
      <w:r w:rsidR="0091218A">
        <w:rPr>
          <w:rFonts w:eastAsia="Times New Roman" w:cs="Times New Roman"/>
          <w:lang w:val="uk-UA" w:eastAsia="en-GB"/>
        </w:rPr>
        <w:t>країни та місцевості</w:t>
      </w:r>
      <w:r w:rsidR="00AF2A51" w:rsidRPr="00F2165A">
        <w:rPr>
          <w:rFonts w:eastAsia="Times New Roman" w:cs="Times New Roman"/>
          <w:lang w:val="uk-UA" w:eastAsia="en-GB"/>
        </w:rPr>
        <w:t xml:space="preserve">. </w:t>
      </w:r>
      <w:r w:rsidR="00886008" w:rsidRPr="00F2165A">
        <w:rPr>
          <w:rFonts w:eastAsia="Times New Roman" w:cs="Times New Roman"/>
          <w:lang w:val="uk-UA" w:eastAsia="en-GB"/>
        </w:rPr>
        <w:t>Слід зауважити, що рекомендації стосовно</w:t>
      </w:r>
      <w:r w:rsidR="00816BB6">
        <w:rPr>
          <w:rFonts w:eastAsia="Times New Roman" w:cs="Times New Roman"/>
          <w:lang w:val="uk-UA" w:eastAsia="en-GB"/>
        </w:rPr>
        <w:t xml:space="preserve"> закордонних</w:t>
      </w:r>
      <w:r w:rsidR="00886008" w:rsidRPr="00F2165A">
        <w:rPr>
          <w:rFonts w:eastAsia="Times New Roman" w:cs="Times New Roman"/>
          <w:lang w:val="uk-UA" w:eastAsia="en-GB"/>
        </w:rPr>
        <w:t xml:space="preserve"> подорожей наведено у окремому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C15A43" w:rsidRPr="00F2165A">
        <w:rPr>
          <w:rFonts w:eastAsia="Times New Roman" w:cs="Times New Roman"/>
          <w:lang w:val="uk-UA" w:eastAsia="en-GB"/>
        </w:rPr>
        <w:t>документ</w:t>
      </w:r>
      <w:r w:rsidR="00886008" w:rsidRPr="00F2165A">
        <w:rPr>
          <w:rFonts w:eastAsia="Times New Roman" w:cs="Times New Roman"/>
          <w:lang w:val="uk-UA" w:eastAsia="en-GB"/>
        </w:rPr>
        <w:t>і</w:t>
      </w:r>
      <w:r w:rsidR="00AF2A51" w:rsidRPr="00F2165A">
        <w:rPr>
          <w:rStyle w:val="a9"/>
          <w:rFonts w:eastAsia="Times New Roman" w:cs="Times New Roman"/>
          <w:lang w:val="uk-UA" w:eastAsia="en-GB"/>
        </w:rPr>
        <w:footnoteReference w:id="2"/>
      </w:r>
      <w:r w:rsidR="00AF2A51" w:rsidRPr="00F2165A">
        <w:rPr>
          <w:rFonts w:eastAsia="Times New Roman" w:cs="Times New Roman"/>
          <w:lang w:val="uk-UA" w:eastAsia="en-GB"/>
        </w:rPr>
        <w:t>.</w:t>
      </w:r>
    </w:p>
    <w:p w14:paraId="76181600" w14:textId="77777777" w:rsidR="00AF2A51" w:rsidRPr="00F2165A" w:rsidRDefault="00AF2A51" w:rsidP="00AF2A51">
      <w:pPr>
        <w:rPr>
          <w:rFonts w:eastAsia="Times New Roman" w:cs="Times New Roman"/>
          <w:lang w:val="uk-UA" w:eastAsia="en-GB"/>
        </w:rPr>
      </w:pPr>
    </w:p>
    <w:p w14:paraId="1510EB8C" w14:textId="56CC64E1" w:rsidR="00AF2A51" w:rsidRPr="00F2165A" w:rsidRDefault="00676D05" w:rsidP="004A33D2">
      <w:pPr>
        <w:rPr>
          <w:rFonts w:eastAsia="Times New Roman" w:cs="Times New Roman"/>
          <w:lang w:val="uk-UA" w:eastAsia="en-GB"/>
        </w:rPr>
      </w:pPr>
      <w:r>
        <w:rPr>
          <w:rFonts w:eastAsia="Times New Roman" w:cs="Times New Roman"/>
          <w:lang w:val="uk-UA" w:eastAsia="en-GB"/>
        </w:rPr>
        <w:t>Щоб</w:t>
      </w:r>
      <w:r w:rsidR="00E45EBA" w:rsidRPr="00F2165A">
        <w:rPr>
          <w:rFonts w:eastAsia="Times New Roman" w:cs="Times New Roman"/>
          <w:lang w:val="uk-UA" w:eastAsia="en-GB"/>
        </w:rPr>
        <w:t xml:space="preserve"> остаточно визначити</w:t>
      </w:r>
      <w:r w:rsidR="004A33D2">
        <w:rPr>
          <w:rFonts w:eastAsia="Times New Roman" w:cs="Times New Roman"/>
          <w:lang w:val="uk-UA" w:eastAsia="en-GB"/>
        </w:rPr>
        <w:t xml:space="preserve"> рівень</w:t>
      </w:r>
      <w:r w:rsidR="00123346" w:rsidRPr="00F2165A">
        <w:rPr>
          <w:rFonts w:eastAsia="Times New Roman" w:cs="Times New Roman"/>
          <w:lang w:val="uk-UA" w:eastAsia="en-GB"/>
        </w:rPr>
        <w:t xml:space="preserve"> </w:t>
      </w:r>
      <w:r w:rsidR="004A33D2">
        <w:rPr>
          <w:rFonts w:eastAsia="Times New Roman" w:cs="Times New Roman"/>
          <w:lang w:val="uk-UA" w:eastAsia="en-GB"/>
        </w:rPr>
        <w:t>епідемічної небезпеки</w:t>
      </w:r>
      <w:r w:rsidR="00E45EBA" w:rsidRPr="00F2165A">
        <w:rPr>
          <w:rFonts w:eastAsia="Times New Roman" w:cs="Times New Roman"/>
          <w:lang w:val="uk-UA" w:eastAsia="en-GB"/>
        </w:rPr>
        <w:t xml:space="preserve">, </w:t>
      </w:r>
      <w:r>
        <w:rPr>
          <w:rFonts w:eastAsia="Times New Roman" w:cs="Times New Roman"/>
          <w:lang w:val="uk-UA" w:eastAsia="en-GB"/>
        </w:rPr>
        <w:t>а отже - і</w:t>
      </w:r>
      <w:r w:rsidR="00E45EBA" w:rsidRPr="00F2165A">
        <w:rPr>
          <w:rFonts w:eastAsia="Times New Roman" w:cs="Times New Roman"/>
          <w:lang w:val="uk-UA" w:eastAsia="en-GB"/>
        </w:rPr>
        <w:t xml:space="preserve"> 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E45EBA" w:rsidRPr="00F2165A">
        <w:rPr>
          <w:rFonts w:eastAsia="Times New Roman" w:cs="Times New Roman"/>
          <w:lang w:val="uk-UA" w:eastAsia="en-GB"/>
        </w:rPr>
        <w:t>відповідні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9A25C6" w:rsidRPr="00F2165A">
        <w:rPr>
          <w:rFonts w:eastAsia="Times New Roman" w:cs="Times New Roman"/>
          <w:lang w:val="uk-UA" w:eastAsia="en-GB"/>
        </w:rPr>
        <w:t>протиепідемічні медико-санітарні та адміністративні заходи</w:t>
      </w:r>
      <w:r w:rsidR="00AF2A51" w:rsidRPr="00F2165A">
        <w:rPr>
          <w:rFonts w:eastAsia="Times New Roman" w:cs="Times New Roman"/>
          <w:lang w:val="uk-UA" w:eastAsia="en-GB"/>
        </w:rPr>
        <w:t xml:space="preserve">, </w:t>
      </w:r>
      <w:r w:rsidR="00092CC8" w:rsidRPr="00F2165A">
        <w:rPr>
          <w:rFonts w:eastAsia="Times New Roman" w:cs="Times New Roman"/>
          <w:lang w:val="uk-UA" w:eastAsia="en-GB"/>
        </w:rPr>
        <w:t>Таблиц</w:t>
      </w:r>
      <w:r w:rsidR="00E45EBA" w:rsidRPr="00F2165A">
        <w:rPr>
          <w:rFonts w:eastAsia="Times New Roman" w:cs="Times New Roman"/>
          <w:lang w:val="uk-UA" w:eastAsia="en-GB"/>
        </w:rPr>
        <w:t>ю</w:t>
      </w:r>
      <w:r w:rsidR="00AF2A51" w:rsidRPr="00F2165A">
        <w:rPr>
          <w:rFonts w:eastAsia="Times New Roman" w:cs="Times New Roman"/>
          <w:lang w:val="uk-UA" w:eastAsia="en-GB"/>
        </w:rPr>
        <w:t xml:space="preserve"> 2 </w:t>
      </w:r>
      <w:r>
        <w:rPr>
          <w:rFonts w:eastAsia="Times New Roman" w:cs="Times New Roman"/>
          <w:lang w:val="uk-UA" w:eastAsia="en-GB"/>
        </w:rPr>
        <w:t>треба</w:t>
      </w:r>
      <w:r w:rsidR="00E45EBA" w:rsidRPr="00F2165A">
        <w:rPr>
          <w:rFonts w:eastAsia="Times New Roman" w:cs="Times New Roman"/>
          <w:lang w:val="uk-UA" w:eastAsia="en-GB"/>
        </w:rPr>
        <w:t xml:space="preserve"> доповн</w:t>
      </w:r>
      <w:r>
        <w:rPr>
          <w:rFonts w:eastAsia="Times New Roman" w:cs="Times New Roman"/>
          <w:lang w:val="uk-UA" w:eastAsia="en-GB"/>
        </w:rPr>
        <w:t>ити даними щодо</w:t>
      </w:r>
      <w:r w:rsidR="00AF2A51" w:rsidRPr="00F2165A">
        <w:rPr>
          <w:rFonts w:eastAsia="Times New Roman" w:cs="Times New Roman"/>
          <w:lang w:val="uk-UA" w:eastAsia="en-GB"/>
        </w:rPr>
        <w:t xml:space="preserve"> 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>рів</w:t>
      </w:r>
      <w:r w:rsidR="00E45EBA" w:rsidRPr="00F2165A">
        <w:rPr>
          <w:rFonts w:eastAsia="Times New Roman" w:cs="Times New Roman"/>
          <w:b/>
          <w:bCs/>
          <w:lang w:val="uk-UA" w:eastAsia="en-GB"/>
        </w:rPr>
        <w:t xml:space="preserve">ня 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>смертності від випадків захворювання</w:t>
      </w:r>
      <w:r w:rsidR="00AF2A51" w:rsidRPr="00F2165A">
        <w:rPr>
          <w:rFonts w:eastAsia="Times New Roman" w:cs="Times New Roman"/>
          <w:b/>
          <w:bCs/>
          <w:lang w:val="uk-UA" w:eastAsia="en-GB"/>
        </w:rPr>
        <w:t xml:space="preserve">, 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>масштаб</w:t>
      </w:r>
      <w:r w:rsidR="00E45EBA" w:rsidRPr="00F2165A">
        <w:rPr>
          <w:rFonts w:eastAsia="Times New Roman" w:cs="Times New Roman"/>
          <w:b/>
          <w:bCs/>
          <w:lang w:val="uk-UA" w:eastAsia="en-GB"/>
        </w:rPr>
        <w:t>ів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 xml:space="preserve"> тестування</w:t>
      </w:r>
      <w:r w:rsidR="00AF2A51" w:rsidRPr="00F2165A">
        <w:rPr>
          <w:rFonts w:eastAsia="Times New Roman" w:cs="Times New Roman"/>
          <w:b/>
          <w:bCs/>
          <w:lang w:val="uk-UA" w:eastAsia="en-GB"/>
        </w:rPr>
        <w:t xml:space="preserve">, </w:t>
      </w:r>
      <w:r w:rsidR="00E45EBA" w:rsidRPr="00F2165A">
        <w:rPr>
          <w:rFonts w:eastAsia="Times New Roman" w:cs="Times New Roman"/>
          <w:b/>
          <w:bCs/>
          <w:lang w:val="uk-UA" w:eastAsia="en-GB"/>
        </w:rPr>
        <w:t xml:space="preserve">а також 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>дан</w:t>
      </w:r>
      <w:r w:rsidR="00E45EBA" w:rsidRPr="00F2165A">
        <w:rPr>
          <w:rFonts w:eastAsia="Times New Roman" w:cs="Times New Roman"/>
          <w:b/>
          <w:bCs/>
          <w:lang w:val="uk-UA" w:eastAsia="en-GB"/>
        </w:rPr>
        <w:t>ими</w:t>
      </w:r>
      <w:r>
        <w:rPr>
          <w:rFonts w:eastAsia="Times New Roman" w:cs="Times New Roman"/>
          <w:b/>
          <w:bCs/>
          <w:lang w:val="uk-UA" w:eastAsia="en-GB"/>
        </w:rPr>
        <w:t xml:space="preserve"> щодо</w:t>
      </w:r>
      <w:r w:rsidR="00EA3815" w:rsidRPr="00F2165A">
        <w:rPr>
          <w:rFonts w:eastAsia="Times New Roman" w:cs="Times New Roman"/>
          <w:b/>
          <w:bCs/>
          <w:lang w:val="uk-UA" w:eastAsia="en-GB"/>
        </w:rPr>
        <w:t xml:space="preserve"> відстеження контактів</w:t>
      </w:r>
      <w:r w:rsidR="00AF2A51" w:rsidRPr="00F2165A">
        <w:rPr>
          <w:rFonts w:eastAsia="Times New Roman" w:cs="Times New Roman"/>
          <w:b/>
          <w:bCs/>
          <w:lang w:val="uk-UA" w:eastAsia="en-GB"/>
        </w:rPr>
        <w:t xml:space="preserve">  </w:t>
      </w:r>
      <w:r w:rsidR="00E45EBA" w:rsidRPr="00F2165A">
        <w:rPr>
          <w:rFonts w:eastAsia="Times New Roman" w:cs="Times New Roman"/>
          <w:b/>
          <w:bCs/>
          <w:lang w:val="uk-UA" w:eastAsia="en-GB"/>
        </w:rPr>
        <w:t xml:space="preserve">та дотримання </w:t>
      </w:r>
      <w:r w:rsidR="009A25C6" w:rsidRPr="00F2165A">
        <w:rPr>
          <w:rFonts w:eastAsia="Times New Roman" w:cs="Times New Roman"/>
          <w:b/>
          <w:bCs/>
          <w:lang w:val="uk-UA" w:eastAsia="en-GB"/>
        </w:rPr>
        <w:t>протиепідемічних медико-санітарних та адміністративних заходів</w:t>
      </w:r>
      <w:r w:rsidR="00AF2A51" w:rsidRPr="00F2165A">
        <w:rPr>
          <w:rFonts w:eastAsia="Times New Roman" w:cs="Times New Roman"/>
          <w:lang w:val="uk-UA" w:eastAsia="en-GB"/>
        </w:rPr>
        <w:t>.</w:t>
      </w:r>
    </w:p>
    <w:p w14:paraId="452922EA" w14:textId="77777777" w:rsidR="00AF2A51" w:rsidRPr="00F2165A" w:rsidRDefault="00AF2A51" w:rsidP="00AF2A51">
      <w:pPr>
        <w:rPr>
          <w:rFonts w:eastAsia="Times New Roman" w:cs="Times New Roman"/>
          <w:lang w:val="uk-UA" w:eastAsia="en-GB"/>
        </w:rPr>
      </w:pPr>
    </w:p>
    <w:p w14:paraId="562D48AB" w14:textId="4A328EEE" w:rsidR="00AF2A51" w:rsidRPr="00F2165A" w:rsidRDefault="00092CC8" w:rsidP="00C3603C">
      <w:pPr>
        <w:rPr>
          <w:b/>
          <w:bCs/>
          <w:lang w:val="uk-UA"/>
        </w:rPr>
      </w:pPr>
      <w:r w:rsidRPr="00F2165A">
        <w:rPr>
          <w:b/>
          <w:bCs/>
          <w:lang w:val="uk-UA"/>
        </w:rPr>
        <w:t>Таблиця</w:t>
      </w:r>
      <w:r w:rsidR="00AF2A51" w:rsidRPr="00F2165A">
        <w:rPr>
          <w:b/>
          <w:bCs/>
          <w:lang w:val="uk-UA"/>
        </w:rPr>
        <w:t xml:space="preserve"> 1. </w:t>
      </w:r>
      <w:r w:rsidR="007F22F1" w:rsidRPr="00F2165A">
        <w:rPr>
          <w:b/>
          <w:bCs/>
          <w:lang w:val="uk-UA"/>
        </w:rPr>
        <w:t xml:space="preserve">Основні </w:t>
      </w:r>
      <w:r w:rsidR="002045CB" w:rsidRPr="00F2165A">
        <w:rPr>
          <w:b/>
          <w:bCs/>
          <w:lang w:val="uk-UA"/>
        </w:rPr>
        <w:t>епідеміоло</w:t>
      </w:r>
      <w:r w:rsidR="007F22F1" w:rsidRPr="00F2165A">
        <w:rPr>
          <w:b/>
          <w:bCs/>
          <w:lang w:val="uk-UA"/>
        </w:rPr>
        <w:t>г</w:t>
      </w:r>
      <w:r w:rsidR="002045CB" w:rsidRPr="00F2165A">
        <w:rPr>
          <w:b/>
          <w:bCs/>
          <w:lang w:val="uk-UA"/>
        </w:rPr>
        <w:t xml:space="preserve">ічні </w:t>
      </w:r>
      <w:r w:rsidR="00676D05">
        <w:rPr>
          <w:b/>
          <w:bCs/>
          <w:lang w:val="uk-UA"/>
        </w:rPr>
        <w:t>показники</w:t>
      </w:r>
      <w:r w:rsidR="002045CB" w:rsidRPr="00F2165A">
        <w:rPr>
          <w:b/>
          <w:bCs/>
          <w:lang w:val="uk-UA"/>
        </w:rPr>
        <w:t xml:space="preserve"> </w:t>
      </w:r>
      <w:r w:rsidR="007F22F1" w:rsidRPr="00F2165A">
        <w:rPr>
          <w:b/>
          <w:bCs/>
          <w:lang w:val="uk-UA"/>
        </w:rPr>
        <w:t>т</w:t>
      </w:r>
      <w:r w:rsidR="002045CB" w:rsidRPr="00F2165A">
        <w:rPr>
          <w:b/>
          <w:bCs/>
          <w:lang w:val="uk-UA"/>
        </w:rPr>
        <w:t>а пропоновані</w:t>
      </w:r>
      <w:r w:rsidR="007F22F1" w:rsidRPr="00F2165A">
        <w:rPr>
          <w:b/>
          <w:bCs/>
          <w:lang w:val="uk-UA"/>
        </w:rPr>
        <w:t xml:space="preserve"> діапазони </w:t>
      </w:r>
      <w:r w:rsidR="002045CB" w:rsidRPr="00F2165A">
        <w:rPr>
          <w:b/>
          <w:bCs/>
          <w:lang w:val="uk-UA"/>
        </w:rPr>
        <w:t>для оцінки</w:t>
      </w:r>
      <w:r w:rsidR="007F22F1" w:rsidRPr="00F2165A">
        <w:rPr>
          <w:b/>
          <w:bCs/>
          <w:lang w:val="uk-UA"/>
        </w:rPr>
        <w:t xml:space="preserve"> р</w:t>
      </w:r>
      <w:r w:rsidR="008D319B" w:rsidRPr="00F2165A">
        <w:rPr>
          <w:b/>
          <w:bCs/>
          <w:lang w:val="uk-UA"/>
        </w:rPr>
        <w:t>ів</w:t>
      </w:r>
      <w:r w:rsidR="002045CB" w:rsidRPr="00F2165A">
        <w:rPr>
          <w:b/>
          <w:bCs/>
          <w:lang w:val="uk-UA"/>
        </w:rPr>
        <w:t>ня</w:t>
      </w:r>
      <w:r w:rsidR="00AF2A51" w:rsidRPr="00F2165A">
        <w:rPr>
          <w:b/>
          <w:bCs/>
          <w:lang w:val="uk-UA"/>
        </w:rPr>
        <w:t xml:space="preserve"> </w:t>
      </w:r>
      <w:r w:rsidR="00676D05">
        <w:rPr>
          <w:b/>
          <w:bCs/>
          <w:lang w:val="uk-UA"/>
        </w:rPr>
        <w:t>поширення</w:t>
      </w:r>
      <w:r w:rsidR="00C15A43" w:rsidRPr="00F2165A">
        <w:rPr>
          <w:b/>
          <w:bCs/>
          <w:lang w:val="uk-UA"/>
        </w:rPr>
        <w:t xml:space="preserve"> інфекції </w:t>
      </w:r>
      <w:r w:rsidR="00E45EBA" w:rsidRPr="00F2165A">
        <w:rPr>
          <w:b/>
          <w:bCs/>
          <w:lang w:val="uk-UA"/>
        </w:rPr>
        <w:t xml:space="preserve">COVID-19 </w:t>
      </w:r>
      <w:r w:rsidR="00C15A43" w:rsidRPr="00F2165A">
        <w:rPr>
          <w:b/>
          <w:bCs/>
          <w:lang w:val="uk-UA"/>
        </w:rPr>
        <w:t>у</w:t>
      </w:r>
      <w:r w:rsidR="00676D05">
        <w:rPr>
          <w:b/>
          <w:bCs/>
          <w:lang w:val="uk-UA"/>
        </w:rPr>
        <w:t xml:space="preserve"> с</w:t>
      </w:r>
      <w:r w:rsidR="00C3603C">
        <w:rPr>
          <w:b/>
          <w:bCs/>
          <w:lang w:val="uk-UA"/>
        </w:rPr>
        <w:t>пільноті</w:t>
      </w:r>
    </w:p>
    <w:p w14:paraId="125A41FF" w14:textId="58D42D15" w:rsidR="00ED5319" w:rsidRPr="00F2165A" w:rsidRDefault="00ED5319" w:rsidP="00993CDF">
      <w:pPr>
        <w:rPr>
          <w:u w:val="single"/>
          <w:lang w:val="uk-U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14"/>
        <w:gridCol w:w="2597"/>
        <w:gridCol w:w="584"/>
        <w:gridCol w:w="768"/>
        <w:gridCol w:w="751"/>
        <w:gridCol w:w="751"/>
        <w:gridCol w:w="1902"/>
      </w:tblGrid>
      <w:tr w:rsidR="00AF2A51" w:rsidRPr="00F2165A" w14:paraId="5AE0F9B8" w14:textId="77777777" w:rsidTr="006A08CA">
        <w:tc>
          <w:tcPr>
            <w:tcW w:w="1714" w:type="dxa"/>
            <w:shd w:val="clear" w:color="auto" w:fill="D9E2F3" w:themeFill="accent1" w:themeFillTint="33"/>
          </w:tcPr>
          <w:p w14:paraId="60590194" w14:textId="0D43B81D" w:rsidR="00AF2A51" w:rsidRPr="00F2165A" w:rsidRDefault="0079346E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Критерій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519E7B15" w14:textId="62CC9089" w:rsidR="00AF2A51" w:rsidRPr="00F2165A" w:rsidRDefault="00E45EBA" w:rsidP="005715B9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584" w:type="dxa"/>
            <w:shd w:val="clear" w:color="auto" w:fill="D9E2F3" w:themeFill="accent1" w:themeFillTint="33"/>
          </w:tcPr>
          <w:p w14:paraId="47E4B92F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shd w:val="clear" w:color="auto" w:fill="D9E2F3" w:themeFill="accent1" w:themeFillTint="33"/>
          </w:tcPr>
          <w:p w14:paraId="2CA110C6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14:paraId="3A0D4775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14:paraId="2A7B30F1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2" w:type="dxa"/>
            <w:shd w:val="clear" w:color="auto" w:fill="D9E2F3" w:themeFill="accent1" w:themeFillTint="33"/>
          </w:tcPr>
          <w:p w14:paraId="5311546F" w14:textId="3554D604" w:rsidR="00AF2A51" w:rsidRPr="00F2165A" w:rsidRDefault="007C34CD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Україна</w:t>
            </w:r>
          </w:p>
        </w:tc>
      </w:tr>
      <w:tr w:rsidR="00AF2A51" w:rsidRPr="00F2165A" w14:paraId="63141C39" w14:textId="77777777" w:rsidTr="006A08CA">
        <w:tc>
          <w:tcPr>
            <w:tcW w:w="1714" w:type="dxa"/>
          </w:tcPr>
          <w:p w14:paraId="03D8E80E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597" w:type="dxa"/>
          </w:tcPr>
          <w:p w14:paraId="334B1D41" w14:textId="77777777" w:rsidR="00AF2A51" w:rsidRPr="00F2165A" w:rsidRDefault="00AF2A51" w:rsidP="005715B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</w:tcPr>
          <w:p w14:paraId="63AE1AFB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CT1</w:t>
            </w:r>
          </w:p>
        </w:tc>
        <w:tc>
          <w:tcPr>
            <w:tcW w:w="768" w:type="dxa"/>
          </w:tcPr>
          <w:p w14:paraId="294DFD41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CT2</w:t>
            </w:r>
          </w:p>
        </w:tc>
        <w:tc>
          <w:tcPr>
            <w:tcW w:w="751" w:type="dxa"/>
          </w:tcPr>
          <w:p w14:paraId="2FF979EF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CT3</w:t>
            </w:r>
          </w:p>
        </w:tc>
        <w:tc>
          <w:tcPr>
            <w:tcW w:w="751" w:type="dxa"/>
          </w:tcPr>
          <w:p w14:paraId="10C79F11" w14:textId="77777777" w:rsidR="00AF2A51" w:rsidRPr="00F2165A" w:rsidRDefault="00AF2A51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CT4</w:t>
            </w:r>
          </w:p>
        </w:tc>
        <w:tc>
          <w:tcPr>
            <w:tcW w:w="1902" w:type="dxa"/>
          </w:tcPr>
          <w:p w14:paraId="552E0F77" w14:textId="1A457DF6" w:rsidR="00AF2A51" w:rsidRPr="00F2165A" w:rsidRDefault="00E45EBA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 xml:space="preserve">Епідеміологічний </w:t>
            </w:r>
            <w:r w:rsidR="00816B67" w:rsidRPr="00F2165A">
              <w:rPr>
                <w:b/>
                <w:bCs/>
                <w:sz w:val="16"/>
                <w:szCs w:val="16"/>
                <w:lang w:val="uk-UA"/>
              </w:rPr>
              <w:t>тиждень</w:t>
            </w:r>
            <w:r w:rsidR="00AF2A51" w:rsidRPr="00F2165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97457" w:rsidRPr="00F2165A">
              <w:rPr>
                <w:b/>
                <w:bCs/>
                <w:sz w:val="16"/>
                <w:szCs w:val="16"/>
                <w:lang w:val="uk-UA"/>
              </w:rPr>
              <w:t>23</w:t>
            </w:r>
            <w:r w:rsidR="00AF2A51" w:rsidRPr="00F2165A">
              <w:rPr>
                <w:b/>
                <w:bCs/>
                <w:sz w:val="16"/>
                <w:szCs w:val="16"/>
                <w:lang w:val="uk-UA"/>
              </w:rPr>
              <w:t xml:space="preserve"> 2021</w:t>
            </w:r>
            <w:r w:rsidRPr="00F2165A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</w:p>
        </w:tc>
      </w:tr>
      <w:tr w:rsidR="00AF2A51" w:rsidRPr="00F2165A" w14:paraId="336576E7" w14:textId="77777777" w:rsidTr="005D43DA">
        <w:tc>
          <w:tcPr>
            <w:tcW w:w="1714" w:type="dxa"/>
          </w:tcPr>
          <w:p w14:paraId="158BA84D" w14:textId="259C77D8" w:rsidR="00AF2A51" w:rsidRPr="00F2165A" w:rsidRDefault="00676D05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Показник</w:t>
            </w:r>
            <w:r w:rsidR="00E45EBA" w:rsidRPr="00F2165A">
              <w:rPr>
                <w:b/>
                <w:bCs/>
                <w:sz w:val="16"/>
                <w:szCs w:val="16"/>
                <w:lang w:val="uk-UA"/>
              </w:rPr>
              <w:t xml:space="preserve"> госпіталізації</w:t>
            </w:r>
          </w:p>
        </w:tc>
        <w:tc>
          <w:tcPr>
            <w:tcW w:w="2597" w:type="dxa"/>
          </w:tcPr>
          <w:p w14:paraId="29C45389" w14:textId="610B7E26" w:rsidR="00AF2A51" w:rsidRPr="00F2165A" w:rsidRDefault="0035687E" w:rsidP="00676D05">
            <w:pPr>
              <w:jc w:val="both"/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Нові випадки госпіталізації хворих на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COVID</w:t>
            </w:r>
            <w:r w:rsidRPr="00F2165A">
              <w:rPr>
                <w:sz w:val="16"/>
                <w:szCs w:val="16"/>
                <w:lang w:val="uk-UA"/>
              </w:rPr>
              <w:t>-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19 </w:t>
            </w:r>
            <w:r w:rsidRPr="00F2165A">
              <w:rPr>
                <w:sz w:val="16"/>
                <w:szCs w:val="16"/>
                <w:lang w:val="uk-UA"/>
              </w:rPr>
              <w:t>на</w:t>
            </w:r>
            <w:r w:rsidR="0079346E">
              <w:rPr>
                <w:sz w:val="16"/>
                <w:szCs w:val="16"/>
                <w:lang w:val="uk-UA"/>
              </w:rPr>
              <w:t xml:space="preserve"> 100 тис.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Pr="00F2165A">
              <w:rPr>
                <w:sz w:val="16"/>
                <w:szCs w:val="16"/>
                <w:lang w:val="uk-UA"/>
              </w:rPr>
              <w:t xml:space="preserve">населення </w:t>
            </w:r>
            <w:r w:rsidR="005D53FD" w:rsidRPr="00F2165A">
              <w:rPr>
                <w:sz w:val="16"/>
                <w:szCs w:val="16"/>
                <w:lang w:val="uk-UA"/>
              </w:rPr>
              <w:t xml:space="preserve">на </w:t>
            </w:r>
            <w:r w:rsidR="00816B67" w:rsidRPr="00F2165A">
              <w:rPr>
                <w:sz w:val="16"/>
                <w:szCs w:val="16"/>
                <w:lang w:val="uk-UA"/>
              </w:rPr>
              <w:t>тиждень</w:t>
            </w:r>
            <w:r w:rsidR="006D32BF" w:rsidRPr="00F2165A">
              <w:rPr>
                <w:sz w:val="16"/>
                <w:szCs w:val="16"/>
                <w:lang w:val="uk-UA"/>
              </w:rPr>
              <w:t xml:space="preserve">, </w:t>
            </w:r>
            <w:r w:rsidR="00676D05">
              <w:rPr>
                <w:sz w:val="16"/>
                <w:szCs w:val="16"/>
                <w:lang w:val="uk-UA"/>
              </w:rPr>
              <w:t>середній показник</w:t>
            </w:r>
            <w:r w:rsidR="006D32BF" w:rsidRPr="00F2165A">
              <w:rPr>
                <w:sz w:val="16"/>
                <w:szCs w:val="16"/>
                <w:lang w:val="uk-UA"/>
              </w:rPr>
              <w:t xml:space="preserve"> за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="005D53FD" w:rsidRPr="00F2165A">
              <w:rPr>
                <w:sz w:val="16"/>
                <w:szCs w:val="16"/>
                <w:lang w:val="uk-UA"/>
              </w:rPr>
              <w:t>дв</w:t>
            </w:r>
            <w:r w:rsidR="00676D05">
              <w:rPr>
                <w:sz w:val="16"/>
                <w:szCs w:val="16"/>
                <w:lang w:val="uk-UA"/>
              </w:rPr>
              <w:t>а тижні</w:t>
            </w:r>
          </w:p>
          <w:p w14:paraId="6BC58622" w14:textId="77777777" w:rsidR="00AF2A51" w:rsidRPr="00F2165A" w:rsidRDefault="00AF2A51" w:rsidP="005715B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</w:tcPr>
          <w:p w14:paraId="13B7BE9D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&lt;5</w:t>
            </w:r>
          </w:p>
          <w:p w14:paraId="0B18550B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shd w:val="clear" w:color="auto" w:fill="FCD4B4"/>
          </w:tcPr>
          <w:p w14:paraId="3F834FD4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5 - &lt;10</w:t>
            </w:r>
          </w:p>
          <w:p w14:paraId="2B9A40C6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  <w:p w14:paraId="57B3ADB7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</w:tcPr>
          <w:p w14:paraId="231C31C1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10 - &lt;30</w:t>
            </w:r>
          </w:p>
          <w:p w14:paraId="0BAD7EA6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19E06F5D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30+</w:t>
            </w:r>
          </w:p>
          <w:p w14:paraId="521CFA15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2" w:type="dxa"/>
          </w:tcPr>
          <w:p w14:paraId="3CB2D36B" w14:textId="64340D25" w:rsidR="00AF2A51" w:rsidRPr="00F2165A" w:rsidRDefault="006746C0" w:rsidP="006A08CA">
            <w:pPr>
              <w:jc w:val="center"/>
              <w:rPr>
                <w:color w:val="C00000"/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9.87</w:t>
            </w:r>
          </w:p>
        </w:tc>
      </w:tr>
      <w:tr w:rsidR="00AF2A51" w:rsidRPr="00F2165A" w14:paraId="32D59CF2" w14:textId="77777777" w:rsidTr="00FD03F3">
        <w:tc>
          <w:tcPr>
            <w:tcW w:w="1714" w:type="dxa"/>
          </w:tcPr>
          <w:p w14:paraId="568F5D40" w14:textId="3D43EA66" w:rsidR="00AF2A51" w:rsidRPr="00F2165A" w:rsidRDefault="00EF6E36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Смертність</w:t>
            </w:r>
          </w:p>
        </w:tc>
        <w:tc>
          <w:tcPr>
            <w:tcW w:w="2597" w:type="dxa"/>
          </w:tcPr>
          <w:p w14:paraId="3D942748" w14:textId="1DEBC528" w:rsidR="00676D05" w:rsidRPr="00F2165A" w:rsidRDefault="0035687E" w:rsidP="0079346E">
            <w:pPr>
              <w:jc w:val="both"/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Кількість смертей</w:t>
            </w:r>
            <w:r w:rsidR="006D32BF" w:rsidRPr="00F2165A">
              <w:rPr>
                <w:sz w:val="16"/>
                <w:szCs w:val="16"/>
                <w:lang w:val="uk-UA"/>
              </w:rPr>
              <w:t>, пов’язаних з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COVID-19</w:t>
            </w:r>
            <w:r w:rsidR="006D32BF" w:rsidRPr="00F2165A">
              <w:rPr>
                <w:sz w:val="16"/>
                <w:szCs w:val="16"/>
                <w:lang w:val="uk-UA"/>
              </w:rPr>
              <w:t xml:space="preserve"> на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100 </w:t>
            </w:r>
            <w:r w:rsidR="0079346E">
              <w:rPr>
                <w:sz w:val="16"/>
                <w:szCs w:val="16"/>
                <w:lang w:val="uk-UA"/>
              </w:rPr>
              <w:t>тис.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="005D53FD" w:rsidRPr="00F2165A">
              <w:rPr>
                <w:sz w:val="16"/>
                <w:szCs w:val="16"/>
                <w:lang w:val="uk-UA"/>
              </w:rPr>
              <w:t>населення на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="00816B67" w:rsidRPr="00F2165A">
              <w:rPr>
                <w:sz w:val="16"/>
                <w:szCs w:val="16"/>
                <w:lang w:val="uk-UA"/>
              </w:rPr>
              <w:t>тиждень</w:t>
            </w:r>
            <w:r w:rsidR="00094D6F" w:rsidRPr="00F2165A">
              <w:rPr>
                <w:sz w:val="16"/>
                <w:szCs w:val="16"/>
                <w:lang w:val="uk-UA"/>
              </w:rPr>
              <w:t xml:space="preserve">, </w:t>
            </w:r>
            <w:r w:rsidR="00676D05">
              <w:rPr>
                <w:sz w:val="16"/>
                <w:szCs w:val="16"/>
                <w:lang w:val="uk-UA"/>
              </w:rPr>
              <w:t>середній показник</w:t>
            </w:r>
            <w:r w:rsidR="00676D05" w:rsidRPr="00F2165A">
              <w:rPr>
                <w:sz w:val="16"/>
                <w:szCs w:val="16"/>
                <w:lang w:val="uk-UA"/>
              </w:rPr>
              <w:t xml:space="preserve"> за дв</w:t>
            </w:r>
            <w:r w:rsidR="00676D05">
              <w:rPr>
                <w:sz w:val="16"/>
                <w:szCs w:val="16"/>
                <w:lang w:val="uk-UA"/>
              </w:rPr>
              <w:t>а тижні</w:t>
            </w:r>
          </w:p>
          <w:p w14:paraId="77EE7942" w14:textId="00184177" w:rsidR="00AF2A51" w:rsidRPr="00F2165A" w:rsidRDefault="00AF2A51" w:rsidP="005715B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</w:tcPr>
          <w:p w14:paraId="12AECCAB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&lt;1</w:t>
            </w:r>
          </w:p>
          <w:p w14:paraId="56EE80FB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shd w:val="clear" w:color="auto" w:fill="FCD4B4"/>
          </w:tcPr>
          <w:p w14:paraId="16D6F441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1-&lt;2</w:t>
            </w:r>
          </w:p>
          <w:p w14:paraId="4F6517A3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7448A0A1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2-&lt;5</w:t>
            </w:r>
          </w:p>
          <w:p w14:paraId="21472738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41B84405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5+</w:t>
            </w:r>
          </w:p>
          <w:p w14:paraId="649063E6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  <w:p w14:paraId="551641E4" w14:textId="1CCC4C1B" w:rsidR="005A48EA" w:rsidRPr="00F2165A" w:rsidRDefault="005A48EA" w:rsidP="005A48E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2" w:type="dxa"/>
          </w:tcPr>
          <w:p w14:paraId="51EAAC02" w14:textId="7EC781F0" w:rsidR="00AF2A51" w:rsidRPr="00F2165A" w:rsidRDefault="006746C0" w:rsidP="006A08CA">
            <w:pPr>
              <w:jc w:val="center"/>
              <w:rPr>
                <w:color w:val="C00000"/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1.6</w:t>
            </w:r>
          </w:p>
        </w:tc>
      </w:tr>
      <w:tr w:rsidR="00AF2A51" w:rsidRPr="00F2165A" w14:paraId="57B75005" w14:textId="77777777" w:rsidTr="00FD03F3">
        <w:tc>
          <w:tcPr>
            <w:tcW w:w="1714" w:type="dxa"/>
          </w:tcPr>
          <w:p w14:paraId="47F2D00C" w14:textId="6481AE6E" w:rsidR="00AF2A51" w:rsidRPr="00F2165A" w:rsidRDefault="00E45EBA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Показник захворюваності</w:t>
            </w:r>
          </w:p>
        </w:tc>
        <w:tc>
          <w:tcPr>
            <w:tcW w:w="2597" w:type="dxa"/>
          </w:tcPr>
          <w:p w14:paraId="492437EC" w14:textId="7C665FA6" w:rsidR="00AF2A51" w:rsidRPr="00F2165A" w:rsidRDefault="007B6BD9" w:rsidP="0079346E">
            <w:pPr>
              <w:jc w:val="both"/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Підтверджені нові випадки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Pr="00F2165A">
              <w:rPr>
                <w:sz w:val="16"/>
                <w:szCs w:val="16"/>
                <w:lang w:val="uk-UA"/>
              </w:rPr>
              <w:t xml:space="preserve">на   </w:t>
            </w:r>
            <w:r w:rsidR="00AF2A51" w:rsidRPr="00F2165A">
              <w:rPr>
                <w:sz w:val="16"/>
                <w:szCs w:val="16"/>
                <w:lang w:val="uk-UA"/>
              </w:rPr>
              <w:t>100</w:t>
            </w:r>
            <w:r w:rsidR="0079346E">
              <w:rPr>
                <w:sz w:val="16"/>
                <w:szCs w:val="16"/>
                <w:lang w:val="uk-UA"/>
              </w:rPr>
              <w:t> тис.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="005D53FD" w:rsidRPr="00F2165A">
              <w:rPr>
                <w:sz w:val="16"/>
                <w:szCs w:val="16"/>
                <w:lang w:val="uk-UA"/>
              </w:rPr>
              <w:t>населення на тиждень</w:t>
            </w:r>
            <w:r w:rsidR="00094D6F" w:rsidRPr="00F2165A">
              <w:rPr>
                <w:sz w:val="16"/>
                <w:szCs w:val="16"/>
                <w:lang w:val="uk-UA"/>
              </w:rPr>
              <w:t xml:space="preserve">, </w:t>
            </w:r>
            <w:r w:rsidR="00676D05">
              <w:rPr>
                <w:sz w:val="16"/>
                <w:szCs w:val="16"/>
                <w:lang w:val="uk-UA"/>
              </w:rPr>
              <w:t>середній показник</w:t>
            </w:r>
            <w:r w:rsidR="00676D05" w:rsidRPr="00F2165A">
              <w:rPr>
                <w:sz w:val="16"/>
                <w:szCs w:val="16"/>
                <w:lang w:val="uk-UA"/>
              </w:rPr>
              <w:t xml:space="preserve"> за дв</w:t>
            </w:r>
            <w:r w:rsidR="00676D05">
              <w:rPr>
                <w:sz w:val="16"/>
                <w:szCs w:val="16"/>
                <w:lang w:val="uk-UA"/>
              </w:rPr>
              <w:t>а тижні</w:t>
            </w:r>
          </w:p>
          <w:p w14:paraId="0D82313A" w14:textId="77777777" w:rsidR="00AF2A51" w:rsidRPr="00F2165A" w:rsidRDefault="00AF2A51" w:rsidP="005715B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</w:tcPr>
          <w:p w14:paraId="56A74567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&lt;20</w:t>
            </w:r>
          </w:p>
          <w:p w14:paraId="6A1E5742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shd w:val="clear" w:color="auto" w:fill="FCD4B4"/>
          </w:tcPr>
          <w:p w14:paraId="29066CD3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20 - &lt;50</w:t>
            </w:r>
          </w:p>
          <w:p w14:paraId="76899911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</w:tcPr>
          <w:p w14:paraId="17C206C8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50 - &lt;150</w:t>
            </w:r>
          </w:p>
          <w:p w14:paraId="098AE5D3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309F87DA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150+</w:t>
            </w:r>
          </w:p>
          <w:p w14:paraId="732B7283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2" w:type="dxa"/>
          </w:tcPr>
          <w:p w14:paraId="64D4EDE5" w14:textId="46D0D165" w:rsidR="00AF2A51" w:rsidRPr="00F2165A" w:rsidRDefault="006746C0" w:rsidP="006A08CA">
            <w:pPr>
              <w:jc w:val="center"/>
              <w:rPr>
                <w:color w:val="C00000"/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36.8</w:t>
            </w:r>
          </w:p>
        </w:tc>
      </w:tr>
      <w:tr w:rsidR="00AF2A51" w:rsidRPr="00F2165A" w14:paraId="4E395527" w14:textId="77777777" w:rsidTr="005D43DA">
        <w:tc>
          <w:tcPr>
            <w:tcW w:w="1714" w:type="dxa"/>
          </w:tcPr>
          <w:p w14:paraId="2E85A3E3" w14:textId="785550FF" w:rsidR="00AF2A51" w:rsidRPr="00F2165A" w:rsidRDefault="00886008" w:rsidP="006A08C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Тестування</w:t>
            </w:r>
          </w:p>
        </w:tc>
        <w:tc>
          <w:tcPr>
            <w:tcW w:w="2597" w:type="dxa"/>
          </w:tcPr>
          <w:p w14:paraId="41588E40" w14:textId="7D560F54" w:rsidR="00E071FB" w:rsidRPr="00F2165A" w:rsidRDefault="00676D05" w:rsidP="00E071F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Відсоткова ч</w:t>
            </w:r>
            <w:r w:rsidR="006D32BF" w:rsidRPr="00F2165A">
              <w:rPr>
                <w:sz w:val="16"/>
                <w:szCs w:val="16"/>
                <w:lang w:val="uk-UA"/>
              </w:rPr>
              <w:t>астка позитивних тестів, отриманих на контрольних ділянках,</w:t>
            </w:r>
            <w:r w:rsidR="00AF2A51" w:rsidRPr="00F2165A">
              <w:rPr>
                <w:sz w:val="16"/>
                <w:szCs w:val="16"/>
                <w:lang w:val="uk-UA"/>
              </w:rPr>
              <w:t xml:space="preserve"> </w:t>
            </w:r>
            <w:r w:rsidR="00E071FB">
              <w:rPr>
                <w:sz w:val="16"/>
                <w:szCs w:val="16"/>
                <w:lang w:val="uk-UA"/>
              </w:rPr>
              <w:t>середній показник</w:t>
            </w:r>
            <w:r w:rsidR="00E071FB" w:rsidRPr="00F2165A">
              <w:rPr>
                <w:sz w:val="16"/>
                <w:szCs w:val="16"/>
                <w:lang w:val="uk-UA"/>
              </w:rPr>
              <w:t xml:space="preserve"> за дв</w:t>
            </w:r>
            <w:r w:rsidR="00E071FB">
              <w:rPr>
                <w:sz w:val="16"/>
                <w:szCs w:val="16"/>
                <w:lang w:val="uk-UA"/>
              </w:rPr>
              <w:t>а тижні.</w:t>
            </w:r>
          </w:p>
          <w:p w14:paraId="3C31F033" w14:textId="315C69EE" w:rsidR="00AF2A51" w:rsidRPr="00F2165A" w:rsidRDefault="00AF2A51" w:rsidP="005715B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84" w:type="dxa"/>
          </w:tcPr>
          <w:p w14:paraId="62D8AC44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&lt; 2%</w:t>
            </w:r>
          </w:p>
          <w:p w14:paraId="2D55A171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8" w:type="dxa"/>
            <w:shd w:val="clear" w:color="auto" w:fill="auto"/>
          </w:tcPr>
          <w:p w14:paraId="491F45BD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2% - &lt; 5%</w:t>
            </w:r>
          </w:p>
          <w:p w14:paraId="4FC34DC2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FE9966"/>
          </w:tcPr>
          <w:p w14:paraId="128AED1C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5% - &lt;20%</w:t>
            </w:r>
          </w:p>
          <w:p w14:paraId="76B718A5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shd w:val="clear" w:color="auto" w:fill="auto"/>
          </w:tcPr>
          <w:p w14:paraId="69396B19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20%+</w:t>
            </w:r>
          </w:p>
          <w:p w14:paraId="5ACE9358" w14:textId="77777777" w:rsidR="00AF2A51" w:rsidRPr="00F2165A" w:rsidRDefault="00AF2A51" w:rsidP="006A08C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02" w:type="dxa"/>
          </w:tcPr>
          <w:p w14:paraId="41F77B13" w14:textId="5734BD6A" w:rsidR="00AF2A51" w:rsidRPr="00F2165A" w:rsidRDefault="005D43DA" w:rsidP="006A08CA">
            <w:pPr>
              <w:jc w:val="center"/>
              <w:rPr>
                <w:color w:val="FE9966"/>
                <w:sz w:val="16"/>
                <w:szCs w:val="16"/>
                <w:lang w:val="uk-UA"/>
              </w:rPr>
            </w:pPr>
            <w:r w:rsidRPr="00F2165A">
              <w:rPr>
                <w:sz w:val="16"/>
                <w:szCs w:val="16"/>
                <w:lang w:val="uk-UA"/>
              </w:rPr>
              <w:t>7</w:t>
            </w:r>
          </w:p>
        </w:tc>
      </w:tr>
      <w:tr w:rsidR="00AF2A51" w:rsidRPr="00F2165A" w14:paraId="7F2DF23E" w14:textId="77777777" w:rsidTr="006A08CA">
        <w:tc>
          <w:tcPr>
            <w:tcW w:w="7165" w:type="dxa"/>
            <w:gridSpan w:val="6"/>
          </w:tcPr>
          <w:p w14:paraId="08849D6D" w14:textId="7500A3DE" w:rsidR="00AF2A51" w:rsidRPr="00F2165A" w:rsidRDefault="002045CB" w:rsidP="006A08C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ПІДСУМОК</w:t>
            </w:r>
            <w:r w:rsidR="00AF2A51" w:rsidRPr="00F2165A">
              <w:rPr>
                <w:b/>
                <w:bCs/>
                <w:sz w:val="16"/>
                <w:szCs w:val="16"/>
                <w:lang w:val="uk-UA"/>
              </w:rPr>
              <w:t>:</w:t>
            </w:r>
          </w:p>
        </w:tc>
        <w:tc>
          <w:tcPr>
            <w:tcW w:w="1902" w:type="dxa"/>
          </w:tcPr>
          <w:p w14:paraId="6298136C" w14:textId="51FD436E" w:rsidR="00AF2A51" w:rsidRPr="00F2165A" w:rsidRDefault="00D209AC" w:rsidP="006A08CA">
            <w:pPr>
              <w:jc w:val="center"/>
              <w:rPr>
                <w:b/>
                <w:bCs/>
                <w:color w:val="C00000"/>
                <w:sz w:val="16"/>
                <w:szCs w:val="16"/>
                <w:lang w:val="uk-UA"/>
              </w:rPr>
            </w:pPr>
            <w:r w:rsidRPr="00F2165A">
              <w:rPr>
                <w:b/>
                <w:bCs/>
                <w:sz w:val="16"/>
                <w:szCs w:val="16"/>
                <w:lang w:val="uk-UA"/>
              </w:rPr>
              <w:t>CT</w:t>
            </w:r>
            <w:r w:rsidR="005D43DA" w:rsidRPr="00F2165A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</w:tbl>
    <w:p w14:paraId="097FC32A" w14:textId="60DC2068" w:rsidR="00544F63" w:rsidRPr="00F2165A" w:rsidRDefault="00346B39" w:rsidP="00993CDF">
      <w:pPr>
        <w:rPr>
          <w:i/>
          <w:iCs/>
          <w:sz w:val="22"/>
          <w:szCs w:val="22"/>
          <w:lang w:val="uk-UA"/>
        </w:rPr>
      </w:pPr>
      <w:r w:rsidRPr="00F2165A">
        <w:rPr>
          <w:i/>
          <w:iCs/>
          <w:sz w:val="22"/>
          <w:szCs w:val="22"/>
          <w:lang w:val="uk-UA"/>
        </w:rPr>
        <w:t>Джерело даних</w:t>
      </w:r>
      <w:r w:rsidR="004975A1" w:rsidRPr="00F2165A">
        <w:rPr>
          <w:i/>
          <w:iCs/>
          <w:sz w:val="22"/>
          <w:szCs w:val="22"/>
          <w:lang w:val="uk-UA"/>
        </w:rPr>
        <w:t xml:space="preserve">: </w:t>
      </w:r>
      <w:r w:rsidR="002045CB" w:rsidRPr="00F2165A">
        <w:rPr>
          <w:i/>
          <w:iCs/>
          <w:sz w:val="22"/>
          <w:szCs w:val="22"/>
          <w:lang w:val="uk-UA"/>
        </w:rPr>
        <w:t xml:space="preserve"> Центр громадського здоров’я</w:t>
      </w:r>
      <w:r w:rsidR="001B0CA3" w:rsidRPr="00F2165A">
        <w:rPr>
          <w:i/>
          <w:iCs/>
          <w:sz w:val="22"/>
          <w:szCs w:val="22"/>
          <w:lang w:val="uk-UA"/>
        </w:rPr>
        <w:t xml:space="preserve"> Мініст</w:t>
      </w:r>
      <w:r w:rsidRPr="00F2165A">
        <w:rPr>
          <w:i/>
          <w:iCs/>
          <w:sz w:val="22"/>
          <w:szCs w:val="22"/>
          <w:lang w:val="uk-UA"/>
        </w:rPr>
        <w:t>е</w:t>
      </w:r>
      <w:r w:rsidR="001B0CA3" w:rsidRPr="00F2165A">
        <w:rPr>
          <w:i/>
          <w:iCs/>
          <w:sz w:val="22"/>
          <w:szCs w:val="22"/>
          <w:lang w:val="uk-UA"/>
        </w:rPr>
        <w:t>рства Охорони Здоров’я</w:t>
      </w:r>
      <w:r w:rsidR="006746C0" w:rsidRPr="00F2165A">
        <w:rPr>
          <w:i/>
          <w:iCs/>
          <w:sz w:val="22"/>
          <w:szCs w:val="22"/>
          <w:lang w:val="uk-UA"/>
        </w:rPr>
        <w:t xml:space="preserve"> </w:t>
      </w:r>
      <w:r w:rsidR="007C34CD" w:rsidRPr="00F2165A">
        <w:rPr>
          <w:i/>
          <w:iCs/>
          <w:sz w:val="22"/>
          <w:szCs w:val="22"/>
          <w:lang w:val="uk-UA"/>
        </w:rPr>
        <w:t>Україн</w:t>
      </w:r>
      <w:r w:rsidR="001B0CA3" w:rsidRPr="00F2165A">
        <w:rPr>
          <w:i/>
          <w:iCs/>
          <w:sz w:val="22"/>
          <w:szCs w:val="22"/>
          <w:lang w:val="uk-UA"/>
        </w:rPr>
        <w:t>и</w:t>
      </w:r>
      <w:r w:rsidR="006746C0" w:rsidRPr="00F2165A">
        <w:rPr>
          <w:i/>
          <w:iCs/>
          <w:sz w:val="22"/>
          <w:szCs w:val="22"/>
          <w:lang w:val="uk-UA"/>
        </w:rPr>
        <w:t>,</w:t>
      </w:r>
      <w:r w:rsidR="001B0CA3" w:rsidRPr="00F2165A">
        <w:rPr>
          <w:i/>
          <w:iCs/>
          <w:sz w:val="22"/>
          <w:szCs w:val="22"/>
          <w:lang w:val="uk-UA"/>
        </w:rPr>
        <w:t xml:space="preserve"> 25-й епідеміологічний ти</w:t>
      </w:r>
      <w:r w:rsidR="00816B67" w:rsidRPr="00F2165A">
        <w:rPr>
          <w:i/>
          <w:iCs/>
          <w:sz w:val="22"/>
          <w:szCs w:val="22"/>
          <w:lang w:val="uk-UA"/>
        </w:rPr>
        <w:t>ждень</w:t>
      </w:r>
      <w:r w:rsidR="004975A1" w:rsidRPr="00F2165A">
        <w:rPr>
          <w:i/>
          <w:iCs/>
          <w:sz w:val="22"/>
          <w:szCs w:val="22"/>
          <w:lang w:val="uk-UA"/>
        </w:rPr>
        <w:t xml:space="preserve"> 2021</w:t>
      </w:r>
      <w:r w:rsidR="001B0CA3" w:rsidRPr="00F2165A">
        <w:rPr>
          <w:i/>
          <w:iCs/>
          <w:sz w:val="22"/>
          <w:szCs w:val="22"/>
          <w:lang w:val="uk-UA"/>
        </w:rPr>
        <w:t xml:space="preserve"> р.</w:t>
      </w:r>
      <w:r w:rsidR="006746C0" w:rsidRPr="00F2165A">
        <w:rPr>
          <w:i/>
          <w:iCs/>
          <w:sz w:val="22"/>
          <w:szCs w:val="22"/>
          <w:lang w:val="uk-UA"/>
        </w:rPr>
        <w:t xml:space="preserve"> (21-27 </w:t>
      </w:r>
      <w:r w:rsidR="001B0CA3" w:rsidRPr="00F2165A">
        <w:rPr>
          <w:i/>
          <w:iCs/>
          <w:sz w:val="22"/>
          <w:szCs w:val="22"/>
          <w:lang w:val="uk-UA"/>
        </w:rPr>
        <w:t>червня</w:t>
      </w:r>
      <w:r w:rsidR="006746C0" w:rsidRPr="00F2165A">
        <w:rPr>
          <w:i/>
          <w:iCs/>
          <w:sz w:val="22"/>
          <w:szCs w:val="22"/>
          <w:lang w:val="uk-UA"/>
        </w:rPr>
        <w:t xml:space="preserve"> 2021</w:t>
      </w:r>
      <w:r w:rsidR="001B0CA3" w:rsidRPr="00F2165A">
        <w:rPr>
          <w:i/>
          <w:iCs/>
          <w:sz w:val="22"/>
          <w:szCs w:val="22"/>
          <w:lang w:val="uk-UA"/>
        </w:rPr>
        <w:t xml:space="preserve"> р.</w:t>
      </w:r>
      <w:r w:rsidR="006746C0" w:rsidRPr="00F2165A">
        <w:rPr>
          <w:i/>
          <w:iCs/>
          <w:sz w:val="22"/>
          <w:szCs w:val="22"/>
          <w:lang w:val="uk-UA"/>
        </w:rPr>
        <w:t>)</w:t>
      </w:r>
    </w:p>
    <w:p w14:paraId="2028A161" w14:textId="77777777" w:rsidR="00544F63" w:rsidRPr="00F2165A" w:rsidRDefault="00544F63" w:rsidP="00993CDF">
      <w:pPr>
        <w:rPr>
          <w:b/>
          <w:bCs/>
          <w:lang w:val="uk-UA"/>
        </w:rPr>
      </w:pPr>
    </w:p>
    <w:p w14:paraId="6F7CC63C" w14:textId="10703585" w:rsidR="00ED5319" w:rsidRDefault="00092CC8" w:rsidP="00E071FB">
      <w:pPr>
        <w:rPr>
          <w:b/>
          <w:bCs/>
          <w:lang w:val="uk-UA"/>
        </w:rPr>
      </w:pPr>
      <w:r w:rsidRPr="00F2165A">
        <w:rPr>
          <w:b/>
          <w:bCs/>
          <w:lang w:val="uk-UA"/>
        </w:rPr>
        <w:t>Таблиця</w:t>
      </w:r>
      <w:r w:rsidR="00993CDF" w:rsidRPr="00F2165A">
        <w:rPr>
          <w:b/>
          <w:bCs/>
          <w:lang w:val="uk-UA"/>
        </w:rPr>
        <w:t xml:space="preserve"> 2. </w:t>
      </w:r>
      <w:r w:rsidR="00E87877" w:rsidRPr="00F2165A">
        <w:rPr>
          <w:b/>
          <w:bCs/>
          <w:lang w:val="uk-UA"/>
        </w:rPr>
        <w:t xml:space="preserve">Основні епідеміологічні </w:t>
      </w:r>
      <w:r w:rsidR="00E071FB">
        <w:rPr>
          <w:b/>
          <w:bCs/>
          <w:lang w:val="uk-UA"/>
        </w:rPr>
        <w:t>показники</w:t>
      </w:r>
      <w:r w:rsidR="00E87877" w:rsidRPr="00F2165A">
        <w:rPr>
          <w:b/>
          <w:bCs/>
          <w:lang w:val="uk-UA"/>
        </w:rPr>
        <w:t xml:space="preserve"> та пропоновані діапазони для оцінки рівня спромо</w:t>
      </w:r>
      <w:r w:rsidR="00123346" w:rsidRPr="00F2165A">
        <w:rPr>
          <w:b/>
          <w:bCs/>
          <w:lang w:val="uk-UA"/>
        </w:rPr>
        <w:t>ж</w:t>
      </w:r>
      <w:r w:rsidR="00E87877" w:rsidRPr="00F2165A">
        <w:rPr>
          <w:b/>
          <w:bCs/>
          <w:lang w:val="uk-UA"/>
        </w:rPr>
        <w:t>ності та ефективності реагування на</w:t>
      </w:r>
      <w:r w:rsidR="00993CDF" w:rsidRPr="00F2165A">
        <w:rPr>
          <w:b/>
          <w:bCs/>
          <w:lang w:val="uk-UA"/>
        </w:rPr>
        <w:t xml:space="preserve"> COVID-19 </w:t>
      </w:r>
      <w:r w:rsidR="00123346" w:rsidRPr="00F2165A">
        <w:rPr>
          <w:b/>
          <w:bCs/>
          <w:lang w:val="uk-UA"/>
        </w:rPr>
        <w:t>системи охорони здоров’я та державних медико-санітарних служб</w:t>
      </w:r>
      <w:r w:rsidR="00993CDF" w:rsidRPr="00F2165A">
        <w:rPr>
          <w:b/>
          <w:bCs/>
          <w:lang w:val="uk-UA"/>
        </w:rPr>
        <w:t xml:space="preserve"> </w:t>
      </w:r>
    </w:p>
    <w:p w14:paraId="4EC1AAE5" w14:textId="77777777" w:rsidR="0079346E" w:rsidRPr="00F2165A" w:rsidRDefault="0079346E" w:rsidP="00E071FB">
      <w:pPr>
        <w:rPr>
          <w:b/>
          <w:bCs/>
          <w:lang w:val="uk-UA"/>
        </w:rPr>
      </w:pPr>
    </w:p>
    <w:p w14:paraId="47F13C0A" w14:textId="77777777" w:rsidR="00E3682D" w:rsidRPr="00F2165A" w:rsidRDefault="00E3682D" w:rsidP="00993CDF">
      <w:pPr>
        <w:rPr>
          <w:b/>
          <w:bCs/>
          <w:lang w:val="uk-U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36"/>
        <w:gridCol w:w="1600"/>
        <w:gridCol w:w="1600"/>
        <w:gridCol w:w="1600"/>
        <w:gridCol w:w="1600"/>
        <w:gridCol w:w="1598"/>
      </w:tblGrid>
      <w:tr w:rsidR="007C442F" w:rsidRPr="00F2165A" w14:paraId="2044AB37" w14:textId="77777777" w:rsidTr="22D72CB8">
        <w:tc>
          <w:tcPr>
            <w:tcW w:w="1574" w:type="dxa"/>
            <w:shd w:val="clear" w:color="auto" w:fill="D9E2F3" w:themeFill="accent1" w:themeFillTint="33"/>
          </w:tcPr>
          <w:p w14:paraId="532D99F9" w14:textId="6F07FC68" w:rsidR="005A1BB9" w:rsidRPr="00F2165A" w:rsidRDefault="0079346E" w:rsidP="006A08C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Критерій</w:t>
            </w:r>
          </w:p>
        </w:tc>
        <w:tc>
          <w:tcPr>
            <w:tcW w:w="1873" w:type="dxa"/>
            <w:shd w:val="clear" w:color="auto" w:fill="D9E2F3" w:themeFill="accent1" w:themeFillTint="33"/>
          </w:tcPr>
          <w:p w14:paraId="1778D40E" w14:textId="3377DD78" w:rsidR="005A1BB9" w:rsidRPr="00F2165A" w:rsidRDefault="00346B39" w:rsidP="006A08C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3494" w:type="dxa"/>
            <w:gridSpan w:val="3"/>
            <w:shd w:val="clear" w:color="auto" w:fill="D9E2F3" w:themeFill="accent1" w:themeFillTint="33"/>
          </w:tcPr>
          <w:p w14:paraId="6E332040" w14:textId="38632650" w:rsidR="005A1BB9" w:rsidRPr="00F2165A" w:rsidRDefault="00094D6F" w:rsidP="006A08C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Спроможність до реагування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CF22364" w14:textId="61612B3E" w:rsidR="005A1BB9" w:rsidRPr="00F2165A" w:rsidRDefault="007C34CD" w:rsidP="006A08C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Україна</w:t>
            </w:r>
          </w:p>
        </w:tc>
      </w:tr>
      <w:tr w:rsidR="007C442F" w:rsidRPr="00F2165A" w14:paraId="02BAC97A" w14:textId="77777777" w:rsidTr="22D72CB8">
        <w:tc>
          <w:tcPr>
            <w:tcW w:w="1574" w:type="dxa"/>
          </w:tcPr>
          <w:p w14:paraId="05692870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73" w:type="dxa"/>
          </w:tcPr>
          <w:p w14:paraId="2E4100CB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14:paraId="0EC836C1" w14:textId="3F7EFDF5" w:rsidR="005A1BB9" w:rsidRPr="00F2165A" w:rsidRDefault="00D74390" w:rsidP="008F69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Задовільна</w:t>
            </w:r>
          </w:p>
        </w:tc>
        <w:tc>
          <w:tcPr>
            <w:tcW w:w="1253" w:type="dxa"/>
          </w:tcPr>
          <w:p w14:paraId="31E936C6" w14:textId="1EE30307" w:rsidR="005A1BB9" w:rsidRPr="00F2165A" w:rsidRDefault="00E04751" w:rsidP="008F69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Помірн</w:t>
            </w:r>
            <w:r w:rsidR="00C94F22" w:rsidRPr="00F2165A">
              <w:rPr>
                <w:b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988" w:type="dxa"/>
          </w:tcPr>
          <w:p w14:paraId="5AE7074B" w14:textId="41510C10" w:rsidR="005A1BB9" w:rsidRPr="00F2165A" w:rsidRDefault="00E04751" w:rsidP="008F69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Низьк</w:t>
            </w:r>
            <w:r w:rsidR="00C94F22" w:rsidRPr="00F2165A">
              <w:rPr>
                <w:b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2126" w:type="dxa"/>
          </w:tcPr>
          <w:p w14:paraId="332DE519" w14:textId="2DD1D7F7" w:rsidR="005A1BB9" w:rsidRPr="00F2165A" w:rsidRDefault="001B0CA3" w:rsidP="006A08C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 xml:space="preserve">23-й епідеміологічний </w:t>
            </w:r>
            <w:r w:rsidR="005A1BB9" w:rsidRPr="00F2165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16B67" w:rsidRPr="00F2165A">
              <w:rPr>
                <w:b/>
                <w:bCs/>
                <w:sz w:val="18"/>
                <w:szCs w:val="18"/>
                <w:lang w:val="uk-UA"/>
              </w:rPr>
              <w:t>тиждень</w:t>
            </w:r>
            <w:r w:rsidR="005A1BB9" w:rsidRPr="00F2165A">
              <w:rPr>
                <w:b/>
                <w:bCs/>
                <w:sz w:val="18"/>
                <w:szCs w:val="18"/>
                <w:lang w:val="uk-UA"/>
              </w:rPr>
              <w:t xml:space="preserve"> 2021</w:t>
            </w:r>
            <w:r w:rsidRPr="00F2165A">
              <w:rPr>
                <w:b/>
                <w:bCs/>
                <w:sz w:val="18"/>
                <w:szCs w:val="18"/>
                <w:lang w:val="uk-UA"/>
              </w:rPr>
              <w:t xml:space="preserve"> р.</w:t>
            </w:r>
          </w:p>
        </w:tc>
      </w:tr>
      <w:tr w:rsidR="007C442F" w:rsidRPr="00F2165A" w14:paraId="2707EB9A" w14:textId="77777777" w:rsidTr="00297457">
        <w:tc>
          <w:tcPr>
            <w:tcW w:w="1574" w:type="dxa"/>
          </w:tcPr>
          <w:p w14:paraId="52CFF52E" w14:textId="7C5AF620" w:rsidR="005A1BB9" w:rsidRPr="00F2165A" w:rsidRDefault="00B15E18" w:rsidP="005715B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Спроможність системи клінічного догляду</w:t>
            </w:r>
          </w:p>
        </w:tc>
        <w:tc>
          <w:tcPr>
            <w:tcW w:w="1873" w:type="dxa"/>
          </w:tcPr>
          <w:p w14:paraId="3B4DC2FF" w14:textId="6CC153FC" w:rsidR="005A1BB9" w:rsidRPr="00F2165A" w:rsidRDefault="00E071FB" w:rsidP="00E071F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Відсоткова ч</w:t>
            </w:r>
            <w:r w:rsidR="00B15E18" w:rsidRPr="00F2165A">
              <w:rPr>
                <w:sz w:val="18"/>
                <w:szCs w:val="18"/>
                <w:lang w:val="uk-UA"/>
              </w:rPr>
              <w:t>астка зайнятих лікарняних ліжок</w:t>
            </w:r>
          </w:p>
        </w:tc>
        <w:tc>
          <w:tcPr>
            <w:tcW w:w="1253" w:type="dxa"/>
            <w:shd w:val="clear" w:color="auto" w:fill="auto"/>
          </w:tcPr>
          <w:p w14:paraId="3B494BF8" w14:textId="77777777" w:rsidR="005A1BB9" w:rsidRPr="00F2165A" w:rsidRDefault="005A1BB9" w:rsidP="00297457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&lt;75%</w:t>
            </w:r>
          </w:p>
          <w:p w14:paraId="313E8874" w14:textId="07756F00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  <w:p w14:paraId="47059F7C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14:paraId="3DC42D9E" w14:textId="66D26D82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75-&lt;90%</w:t>
            </w:r>
          </w:p>
          <w:p w14:paraId="2A16CA83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  <w:p w14:paraId="4763BB56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57B85EF0" w14:textId="77777777" w:rsidR="005A1BB9" w:rsidRPr="00F2165A" w:rsidRDefault="005A1BB9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90%+</w:t>
            </w:r>
          </w:p>
          <w:p w14:paraId="79A369FC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0C72B149" w14:textId="1FDA61B6" w:rsidR="005A1BB9" w:rsidRPr="00F2165A" w:rsidRDefault="00297457" w:rsidP="006A08CA">
            <w:pPr>
              <w:jc w:val="center"/>
              <w:rPr>
                <w:color w:val="FCD4B4"/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N/A</w:t>
            </w:r>
          </w:p>
        </w:tc>
      </w:tr>
      <w:tr w:rsidR="007C442F" w:rsidRPr="00F2165A" w14:paraId="671FA805" w14:textId="77777777" w:rsidTr="22D72CB8">
        <w:tc>
          <w:tcPr>
            <w:tcW w:w="1574" w:type="dxa"/>
          </w:tcPr>
          <w:p w14:paraId="75E6419E" w14:textId="1655ACFB" w:rsidR="005A1BB9" w:rsidRPr="00F2165A" w:rsidRDefault="00B15E18" w:rsidP="005715B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Ефективність системи клінічного догляду</w:t>
            </w:r>
          </w:p>
        </w:tc>
        <w:tc>
          <w:tcPr>
            <w:tcW w:w="1873" w:type="dxa"/>
          </w:tcPr>
          <w:p w14:paraId="76529A0E" w14:textId="21D174C7" w:rsidR="005A1BB9" w:rsidRPr="00F2165A" w:rsidRDefault="00EA3815" w:rsidP="00E071FB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Рівень смертності від випадків захворювання</w:t>
            </w:r>
            <w:r w:rsidR="00E071FB">
              <w:rPr>
                <w:sz w:val="18"/>
                <w:szCs w:val="18"/>
                <w:lang w:val="uk-UA"/>
              </w:rPr>
              <w:t xml:space="preserve">, що </w:t>
            </w:r>
            <w:r w:rsidR="00D74390">
              <w:rPr>
                <w:sz w:val="18"/>
                <w:szCs w:val="18"/>
                <w:lang w:val="uk-UA"/>
              </w:rPr>
              <w:t>завершилися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(</w:t>
            </w:r>
            <w:r w:rsidR="00B15E18" w:rsidRPr="00F2165A">
              <w:rPr>
                <w:sz w:val="18"/>
                <w:szCs w:val="18"/>
                <w:lang w:val="uk-UA"/>
              </w:rPr>
              <w:t>тобто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, </w:t>
            </w:r>
            <w:r w:rsidR="00B73ACA" w:rsidRPr="00F2165A">
              <w:rPr>
                <w:sz w:val="18"/>
                <w:szCs w:val="18"/>
                <w:lang w:val="uk-UA"/>
              </w:rPr>
              <w:t xml:space="preserve">результат </w:t>
            </w:r>
            <w:r w:rsidR="00E071FB">
              <w:rPr>
                <w:sz w:val="18"/>
                <w:szCs w:val="18"/>
                <w:lang w:val="uk-UA"/>
              </w:rPr>
              <w:t xml:space="preserve">яких </w:t>
            </w:r>
            <w:r w:rsidR="00B73ACA" w:rsidRPr="00F2165A">
              <w:rPr>
                <w:sz w:val="18"/>
                <w:szCs w:val="18"/>
                <w:lang w:val="uk-UA"/>
              </w:rPr>
              <w:t>відоми</w:t>
            </w:r>
            <w:r w:rsidR="00E071FB">
              <w:rPr>
                <w:sz w:val="18"/>
                <w:szCs w:val="18"/>
                <w:lang w:val="uk-UA"/>
              </w:rPr>
              <w:t>й</w:t>
            </w:r>
            <w:r w:rsidR="005A1BB9" w:rsidRPr="00F2165A">
              <w:rPr>
                <w:sz w:val="18"/>
                <w:szCs w:val="18"/>
                <w:lang w:val="uk-UA"/>
              </w:rPr>
              <w:t>)</w:t>
            </w:r>
            <w:r w:rsidR="0035687E" w:rsidRPr="00F2165A">
              <w:rPr>
                <w:sz w:val="18"/>
                <w:szCs w:val="18"/>
                <w:lang w:val="uk-UA"/>
              </w:rPr>
              <w:t xml:space="preserve"> </w:t>
            </w:r>
            <w:r w:rsidR="00E071FB">
              <w:rPr>
                <w:sz w:val="18"/>
                <w:szCs w:val="18"/>
                <w:lang w:val="uk-UA"/>
              </w:rPr>
              <w:t xml:space="preserve">серед </w:t>
            </w:r>
            <w:r w:rsidR="00E071FB" w:rsidRPr="00F2165A">
              <w:rPr>
                <w:sz w:val="18"/>
                <w:szCs w:val="18"/>
                <w:lang w:val="uk-UA"/>
              </w:rPr>
              <w:t>випадків госпіталізації</w:t>
            </w:r>
          </w:p>
        </w:tc>
        <w:tc>
          <w:tcPr>
            <w:tcW w:w="1253" w:type="dxa"/>
          </w:tcPr>
          <w:p w14:paraId="27CB8795" w14:textId="43E22878" w:rsidR="005A1BB9" w:rsidRPr="00F2165A" w:rsidRDefault="00D74390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Т</w:t>
            </w:r>
            <w:r w:rsidR="00094D6F" w:rsidRPr="00F2165A">
              <w:rPr>
                <w:sz w:val="18"/>
                <w:szCs w:val="18"/>
                <w:lang w:val="uk-UA"/>
              </w:rPr>
              <w:t>енденція</w:t>
            </w:r>
            <w:r>
              <w:rPr>
                <w:sz w:val="18"/>
                <w:szCs w:val="18"/>
                <w:lang w:val="uk-UA"/>
              </w:rPr>
              <w:t xml:space="preserve"> до зниження</w:t>
            </w:r>
          </w:p>
          <w:p w14:paraId="7286EDB4" w14:textId="77777777" w:rsidR="005A1BB9" w:rsidRPr="00F2165A" w:rsidRDefault="005A1BB9" w:rsidP="005A1B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14:paraId="23DCEAEB" w14:textId="56712D01" w:rsidR="005A1BB9" w:rsidRPr="00F2165A" w:rsidRDefault="00094D6F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Стабільна тенденція</w:t>
            </w:r>
          </w:p>
          <w:p w14:paraId="41ADD861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171B7AE6" w14:textId="2270E17B" w:rsidR="005A1BB9" w:rsidRPr="00F2165A" w:rsidRDefault="00D74390" w:rsidP="006A08C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r w:rsidR="00094D6F" w:rsidRPr="00F2165A">
              <w:rPr>
                <w:sz w:val="18"/>
                <w:szCs w:val="18"/>
                <w:lang w:val="uk-UA"/>
              </w:rPr>
              <w:t>енденція</w:t>
            </w:r>
            <w:r>
              <w:rPr>
                <w:sz w:val="18"/>
                <w:szCs w:val="18"/>
                <w:lang w:val="uk-UA"/>
              </w:rPr>
              <w:t xml:space="preserve"> до збільшення</w:t>
            </w:r>
          </w:p>
        </w:tc>
        <w:tc>
          <w:tcPr>
            <w:tcW w:w="2126" w:type="dxa"/>
          </w:tcPr>
          <w:p w14:paraId="5E1F056A" w14:textId="4CF19AAF" w:rsidR="005A1BB9" w:rsidRPr="00F2165A" w:rsidRDefault="00CB593A" w:rsidP="006A08CA">
            <w:pPr>
              <w:jc w:val="center"/>
              <w:rPr>
                <w:color w:val="C00000"/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N/A</w:t>
            </w:r>
          </w:p>
        </w:tc>
      </w:tr>
      <w:tr w:rsidR="007C442F" w:rsidRPr="00F2165A" w14:paraId="00685636" w14:textId="77777777" w:rsidTr="22D72CB8">
        <w:tc>
          <w:tcPr>
            <w:tcW w:w="1574" w:type="dxa"/>
          </w:tcPr>
          <w:p w14:paraId="447DB2F7" w14:textId="0835777A" w:rsidR="005A1BB9" w:rsidRPr="00F2165A" w:rsidRDefault="00F2165A" w:rsidP="005715B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Спроможність</w:t>
            </w:r>
            <w:r w:rsidR="00B73ACA" w:rsidRPr="00F2165A">
              <w:rPr>
                <w:b/>
                <w:bCs/>
                <w:sz w:val="18"/>
                <w:szCs w:val="18"/>
                <w:lang w:val="uk-UA"/>
              </w:rPr>
              <w:t xml:space="preserve"> до </w:t>
            </w:r>
            <w:r w:rsidR="007B6BD9" w:rsidRPr="00F2165A">
              <w:rPr>
                <w:b/>
                <w:bCs/>
                <w:sz w:val="18"/>
                <w:szCs w:val="18"/>
                <w:lang w:val="uk-UA"/>
              </w:rPr>
              <w:t>реагування державної системи охорони здоров’я</w:t>
            </w:r>
          </w:p>
        </w:tc>
        <w:tc>
          <w:tcPr>
            <w:tcW w:w="1873" w:type="dxa"/>
          </w:tcPr>
          <w:p w14:paraId="42B30E86" w14:textId="4260B8C1" w:rsidR="005A1BB9" w:rsidRPr="00F2165A" w:rsidRDefault="00B73ACA" w:rsidP="00D74390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Кількість протестованих осіб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Pr="00F2165A">
              <w:rPr>
                <w:sz w:val="18"/>
                <w:szCs w:val="18"/>
                <w:lang w:val="uk-UA"/>
              </w:rPr>
              <w:t>на</w:t>
            </w:r>
            <w:r w:rsidR="0079346E">
              <w:rPr>
                <w:sz w:val="18"/>
                <w:szCs w:val="18"/>
                <w:lang w:val="uk-UA"/>
              </w:rPr>
              <w:t xml:space="preserve"> 1 тис.</w:t>
            </w:r>
            <w:r w:rsidRPr="00F2165A">
              <w:rPr>
                <w:sz w:val="18"/>
                <w:szCs w:val="18"/>
                <w:lang w:val="uk-UA"/>
              </w:rPr>
              <w:t xml:space="preserve"> населення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Pr="00F2165A">
              <w:rPr>
                <w:sz w:val="18"/>
                <w:szCs w:val="18"/>
                <w:lang w:val="uk-UA"/>
              </w:rPr>
              <w:t>на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="00816B67" w:rsidRPr="00F2165A">
              <w:rPr>
                <w:sz w:val="18"/>
                <w:szCs w:val="18"/>
                <w:lang w:val="uk-UA"/>
              </w:rPr>
              <w:t>тиждень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, </w:t>
            </w:r>
            <w:r w:rsidR="00094D6F" w:rsidRPr="00F2165A">
              <w:rPr>
                <w:sz w:val="18"/>
                <w:szCs w:val="18"/>
                <w:lang w:val="uk-UA"/>
              </w:rPr>
              <w:t>середн</w:t>
            </w:r>
            <w:r w:rsidR="00D74390">
              <w:rPr>
                <w:sz w:val="18"/>
                <w:szCs w:val="18"/>
                <w:lang w:val="uk-UA"/>
              </w:rPr>
              <w:t>ій показник</w:t>
            </w:r>
            <w:r w:rsidR="00094D6F" w:rsidRPr="00F2165A">
              <w:rPr>
                <w:sz w:val="18"/>
                <w:szCs w:val="18"/>
                <w:lang w:val="uk-UA"/>
              </w:rPr>
              <w:t xml:space="preserve"> за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="00D74390">
              <w:rPr>
                <w:sz w:val="18"/>
                <w:szCs w:val="18"/>
                <w:lang w:val="uk-UA"/>
              </w:rPr>
              <w:t xml:space="preserve">два </w:t>
            </w:r>
            <w:r w:rsidR="007B6BD9" w:rsidRPr="00F2165A">
              <w:rPr>
                <w:sz w:val="18"/>
                <w:szCs w:val="18"/>
                <w:lang w:val="uk-UA"/>
              </w:rPr>
              <w:t>тижн</w:t>
            </w:r>
            <w:r w:rsidR="00D74390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253" w:type="dxa"/>
          </w:tcPr>
          <w:p w14:paraId="574EFFAF" w14:textId="211C23EF" w:rsidR="005A1BB9" w:rsidRPr="00F2165A" w:rsidRDefault="005D43DA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4</w:t>
            </w:r>
            <w:r w:rsidR="005A1BB9" w:rsidRPr="00F2165A">
              <w:rPr>
                <w:sz w:val="18"/>
                <w:szCs w:val="18"/>
                <w:lang w:val="uk-UA"/>
              </w:rPr>
              <w:t>+</w:t>
            </w:r>
          </w:p>
          <w:p w14:paraId="5B123717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14:paraId="664A0817" w14:textId="11BD44F5" w:rsidR="005A1BB9" w:rsidRPr="00F2165A" w:rsidRDefault="005A1BB9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 xml:space="preserve">1 - &lt; </w:t>
            </w:r>
            <w:r w:rsidR="005D43DA" w:rsidRPr="00F2165A">
              <w:rPr>
                <w:sz w:val="18"/>
                <w:szCs w:val="18"/>
                <w:lang w:val="uk-UA"/>
              </w:rPr>
              <w:t>4</w:t>
            </w:r>
          </w:p>
          <w:p w14:paraId="5B71B554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4ED10B7C" w14:textId="77777777" w:rsidR="005A1BB9" w:rsidRPr="00F2165A" w:rsidRDefault="005A1BB9" w:rsidP="005A1BB9">
            <w:pPr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&lt;1</w:t>
            </w:r>
          </w:p>
          <w:p w14:paraId="08AE8A62" w14:textId="77777777" w:rsidR="005A1BB9" w:rsidRPr="00F2165A" w:rsidRDefault="005A1BB9" w:rsidP="006A08C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014648ED" w14:textId="7C826011" w:rsidR="005A1BB9" w:rsidRPr="00F2165A" w:rsidRDefault="00390D57" w:rsidP="006A08CA">
            <w:pPr>
              <w:jc w:val="center"/>
              <w:rPr>
                <w:color w:val="C00000"/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N/A</w:t>
            </w:r>
          </w:p>
        </w:tc>
      </w:tr>
      <w:tr w:rsidR="007C442F" w:rsidRPr="00F2165A" w14:paraId="192F2FBB" w14:textId="77777777" w:rsidTr="22D72CB8">
        <w:tc>
          <w:tcPr>
            <w:tcW w:w="1574" w:type="dxa"/>
          </w:tcPr>
          <w:p w14:paraId="52D259D6" w14:textId="71B521AF" w:rsidR="005A1BB9" w:rsidRPr="00F2165A" w:rsidRDefault="007B6BD9" w:rsidP="005715B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 xml:space="preserve">Ефективність </w:t>
            </w:r>
            <w:r w:rsidR="00D74390" w:rsidRPr="00F2165A">
              <w:rPr>
                <w:b/>
                <w:bCs/>
                <w:sz w:val="18"/>
                <w:szCs w:val="18"/>
                <w:lang w:val="uk-UA"/>
              </w:rPr>
              <w:t xml:space="preserve">реагування </w:t>
            </w:r>
            <w:r w:rsidRPr="00F2165A">
              <w:rPr>
                <w:b/>
                <w:bCs/>
                <w:sz w:val="18"/>
                <w:szCs w:val="18"/>
                <w:lang w:val="uk-UA"/>
              </w:rPr>
              <w:t>державної системи охорони здоров’я</w:t>
            </w:r>
          </w:p>
        </w:tc>
        <w:tc>
          <w:tcPr>
            <w:tcW w:w="1873" w:type="dxa"/>
          </w:tcPr>
          <w:p w14:paraId="6ACD5064" w14:textId="46B40578" w:rsidR="005A1BB9" w:rsidRPr="00F2165A" w:rsidRDefault="00D74390" w:rsidP="00D7439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Відсоткова ч</w:t>
            </w:r>
            <w:r w:rsidR="00094D6F" w:rsidRPr="00F2165A">
              <w:rPr>
                <w:sz w:val="18"/>
                <w:szCs w:val="18"/>
                <w:lang w:val="uk-UA"/>
              </w:rPr>
              <w:t>астка випадків</w:t>
            </w:r>
            <w:r w:rsidR="005B4E61" w:rsidRPr="00F2165A">
              <w:rPr>
                <w:sz w:val="18"/>
                <w:szCs w:val="18"/>
                <w:lang w:val="uk-UA"/>
              </w:rPr>
              <w:t>, за якими проведено розслідування у першу добу з моменту виявлення</w:t>
            </w:r>
          </w:p>
        </w:tc>
        <w:tc>
          <w:tcPr>
            <w:tcW w:w="1253" w:type="dxa"/>
          </w:tcPr>
          <w:p w14:paraId="3BFB0F81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80%+</w:t>
            </w:r>
          </w:p>
          <w:p w14:paraId="6191F826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53" w:type="dxa"/>
          </w:tcPr>
          <w:p w14:paraId="5F209099" w14:textId="250B2886" w:rsidR="005A1BB9" w:rsidRPr="00F2165A" w:rsidRDefault="005D43DA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60</w:t>
            </w:r>
            <w:r w:rsidR="005A1BB9" w:rsidRPr="00F2165A">
              <w:rPr>
                <w:sz w:val="18"/>
                <w:szCs w:val="18"/>
                <w:lang w:val="uk-UA"/>
              </w:rPr>
              <w:t>-&lt;80%</w:t>
            </w:r>
          </w:p>
          <w:p w14:paraId="37E9B255" w14:textId="44B28005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71FA56BB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&lt;60%</w:t>
            </w:r>
          </w:p>
          <w:p w14:paraId="1B6B2945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1902BD91" w14:textId="046E5FE8" w:rsidR="005A1BB9" w:rsidRPr="00F2165A" w:rsidRDefault="00CB593A" w:rsidP="006A08CA">
            <w:pPr>
              <w:jc w:val="center"/>
              <w:rPr>
                <w:color w:val="C00000"/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N/A</w:t>
            </w:r>
          </w:p>
        </w:tc>
      </w:tr>
      <w:tr w:rsidR="007C442F" w:rsidRPr="00F2165A" w14:paraId="1F9CAEB0" w14:textId="77777777" w:rsidTr="22D72CB8">
        <w:tc>
          <w:tcPr>
            <w:tcW w:w="1574" w:type="dxa"/>
          </w:tcPr>
          <w:p w14:paraId="3DC00C3E" w14:textId="053C51F7" w:rsidR="005A1BB9" w:rsidRPr="00F2165A" w:rsidRDefault="007C442F" w:rsidP="005715B9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Е</w:t>
            </w:r>
            <w:r w:rsidR="007B6BD9" w:rsidRPr="00F2165A">
              <w:rPr>
                <w:b/>
                <w:bCs/>
                <w:sz w:val="18"/>
                <w:szCs w:val="18"/>
                <w:lang w:val="uk-UA"/>
              </w:rPr>
              <w:t>фективність реагування державної системи охорони здоров’я</w:t>
            </w:r>
          </w:p>
        </w:tc>
        <w:tc>
          <w:tcPr>
            <w:tcW w:w="1873" w:type="dxa"/>
          </w:tcPr>
          <w:p w14:paraId="7280F027" w14:textId="2DED6B46" w:rsidR="005A1BB9" w:rsidRPr="00F2165A" w:rsidRDefault="00F00B24" w:rsidP="00F2165A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Підтримка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/ </w:t>
            </w:r>
            <w:r w:rsidRPr="00F2165A">
              <w:rPr>
                <w:sz w:val="18"/>
                <w:szCs w:val="18"/>
                <w:lang w:val="uk-UA"/>
              </w:rPr>
              <w:t xml:space="preserve">Дотримання </w:t>
            </w:r>
            <w:r w:rsidR="00F2165A">
              <w:rPr>
                <w:sz w:val="18"/>
                <w:szCs w:val="18"/>
                <w:lang w:val="uk-UA"/>
              </w:rPr>
              <w:t>протиепідемічних</w:t>
            </w:r>
            <w:r w:rsidR="00F2165A" w:rsidRPr="00F2165A">
              <w:rPr>
                <w:sz w:val="18"/>
                <w:szCs w:val="18"/>
                <w:lang w:val="uk-UA"/>
              </w:rPr>
              <w:t xml:space="preserve"> медико-санітарн</w:t>
            </w:r>
            <w:r w:rsidR="00F2165A">
              <w:rPr>
                <w:sz w:val="18"/>
                <w:szCs w:val="18"/>
                <w:lang w:val="uk-UA"/>
              </w:rPr>
              <w:t>их</w:t>
            </w:r>
            <w:r w:rsidR="00F2165A" w:rsidRPr="00F2165A">
              <w:rPr>
                <w:sz w:val="18"/>
                <w:szCs w:val="18"/>
                <w:lang w:val="uk-UA"/>
              </w:rPr>
              <w:t xml:space="preserve"> та адміністративн</w:t>
            </w:r>
            <w:r w:rsidR="00F2165A">
              <w:rPr>
                <w:sz w:val="18"/>
                <w:szCs w:val="18"/>
                <w:lang w:val="uk-UA"/>
              </w:rPr>
              <w:t>их заходів</w:t>
            </w:r>
            <w:r w:rsidR="00F2165A" w:rsidRPr="00F2165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53" w:type="dxa"/>
          </w:tcPr>
          <w:p w14:paraId="7D08AB03" w14:textId="24BEBFEF" w:rsidR="005A1BB9" w:rsidRPr="00F2165A" w:rsidRDefault="00F00B24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Високий рівень дотримання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(</w:t>
            </w:r>
            <w:r w:rsidRPr="00F2165A">
              <w:rPr>
                <w:sz w:val="18"/>
                <w:szCs w:val="18"/>
                <w:lang w:val="uk-UA"/>
              </w:rPr>
              <w:t>майже загальне дотримання</w:t>
            </w:r>
          </w:p>
          <w:p w14:paraId="4D174EA4" w14:textId="3FD1F914" w:rsidR="005A1BB9" w:rsidRPr="00F2165A" w:rsidRDefault="00F00B24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більшості</w:t>
            </w:r>
          </w:p>
          <w:p w14:paraId="648FC058" w14:textId="42602331" w:rsidR="005A1BB9" w:rsidRPr="00F2165A" w:rsidRDefault="009A25C6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протиепідемічних медико-санітарних та адміністративних заходів</w:t>
            </w:r>
            <w:r w:rsidR="005A1BB9" w:rsidRPr="00F2165A">
              <w:rPr>
                <w:sz w:val="18"/>
                <w:szCs w:val="18"/>
                <w:lang w:val="uk-UA"/>
              </w:rPr>
              <w:t>).</w:t>
            </w:r>
          </w:p>
        </w:tc>
        <w:tc>
          <w:tcPr>
            <w:tcW w:w="1253" w:type="dxa"/>
          </w:tcPr>
          <w:p w14:paraId="79D2DEDC" w14:textId="0342A204" w:rsidR="005A1BB9" w:rsidRPr="00F2165A" w:rsidRDefault="005B4E61" w:rsidP="00D74390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 xml:space="preserve">Середній </w:t>
            </w:r>
            <w:r w:rsidR="005A1BB9" w:rsidRPr="00F2165A">
              <w:rPr>
                <w:sz w:val="18"/>
                <w:szCs w:val="18"/>
                <w:lang w:val="uk-UA"/>
              </w:rPr>
              <w:t>(</w:t>
            </w:r>
            <w:r w:rsidRPr="00F2165A">
              <w:rPr>
                <w:sz w:val="18"/>
                <w:szCs w:val="18"/>
                <w:lang w:val="uk-UA"/>
              </w:rPr>
              <w:t xml:space="preserve">помірне дотримання </w:t>
            </w:r>
            <w:r w:rsidR="00EA2D1C" w:rsidRPr="00F2165A">
              <w:rPr>
                <w:sz w:val="18"/>
                <w:szCs w:val="18"/>
                <w:lang w:val="uk-UA"/>
              </w:rPr>
              <w:t>більшості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="009A25C6" w:rsidRPr="00F2165A">
              <w:rPr>
                <w:sz w:val="18"/>
                <w:szCs w:val="18"/>
                <w:lang w:val="uk-UA"/>
              </w:rPr>
              <w:t>протиепідемічних медико-санітарних та адміністративних заходів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, </w:t>
            </w:r>
            <w:r w:rsidR="00EA2D1C" w:rsidRPr="00F2165A">
              <w:rPr>
                <w:sz w:val="18"/>
                <w:szCs w:val="18"/>
                <w:lang w:val="uk-UA"/>
              </w:rPr>
              <w:t>або ж ступінь дотримання змінюється  залежно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="00EA2D1C" w:rsidRPr="00F2165A">
              <w:rPr>
                <w:sz w:val="18"/>
                <w:szCs w:val="18"/>
                <w:lang w:val="uk-UA"/>
              </w:rPr>
              <w:t>від окремого заходу</w:t>
            </w:r>
            <w:r w:rsidR="005A1BB9" w:rsidRPr="00F2165A">
              <w:rPr>
                <w:sz w:val="18"/>
                <w:szCs w:val="18"/>
                <w:lang w:val="uk-UA"/>
              </w:rPr>
              <w:t>).</w:t>
            </w:r>
          </w:p>
          <w:p w14:paraId="29BC9788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6878EC22" w14:textId="4D0CE926" w:rsidR="005A1BB9" w:rsidRPr="00F2165A" w:rsidRDefault="00E04751" w:rsidP="005715B9">
            <w:pPr>
              <w:jc w:val="both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Низький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(</w:t>
            </w:r>
            <w:r w:rsidR="00644AD7" w:rsidRPr="00F2165A">
              <w:rPr>
                <w:sz w:val="18"/>
                <w:szCs w:val="18"/>
                <w:lang w:val="uk-UA"/>
              </w:rPr>
              <w:t>мінімальне дотримання більшості</w:t>
            </w:r>
            <w:r w:rsidR="005A1BB9" w:rsidRPr="00F2165A">
              <w:rPr>
                <w:sz w:val="18"/>
                <w:szCs w:val="18"/>
                <w:lang w:val="uk-UA"/>
              </w:rPr>
              <w:t xml:space="preserve"> </w:t>
            </w:r>
            <w:r w:rsidR="009A25C6" w:rsidRPr="00F2165A">
              <w:rPr>
                <w:sz w:val="18"/>
                <w:szCs w:val="18"/>
                <w:lang w:val="uk-UA"/>
              </w:rPr>
              <w:t>протиепідемічних медико-санітарних та адміністративних заходів</w:t>
            </w:r>
            <w:r w:rsidR="005A1BB9" w:rsidRPr="00F2165A">
              <w:rPr>
                <w:sz w:val="18"/>
                <w:szCs w:val="18"/>
                <w:lang w:val="uk-UA"/>
              </w:rPr>
              <w:t>).</w:t>
            </w:r>
          </w:p>
          <w:p w14:paraId="0D58CD7F" w14:textId="77777777" w:rsidR="005A1BB9" w:rsidRPr="00F2165A" w:rsidRDefault="005A1BB9" w:rsidP="005715B9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14:paraId="4253B03B" w14:textId="04050069" w:rsidR="005A1BB9" w:rsidRPr="00F2165A" w:rsidRDefault="00CB593A" w:rsidP="006A08CA">
            <w:pPr>
              <w:jc w:val="center"/>
              <w:rPr>
                <w:sz w:val="18"/>
                <w:szCs w:val="18"/>
                <w:lang w:val="uk-UA"/>
              </w:rPr>
            </w:pPr>
            <w:r w:rsidRPr="00F2165A">
              <w:rPr>
                <w:sz w:val="18"/>
                <w:szCs w:val="18"/>
                <w:lang w:val="uk-UA"/>
              </w:rPr>
              <w:t>N/A</w:t>
            </w:r>
          </w:p>
        </w:tc>
      </w:tr>
      <w:tr w:rsidR="005B4E61" w:rsidRPr="00F2165A" w14:paraId="55492643" w14:textId="77777777" w:rsidTr="22D72CB8">
        <w:tc>
          <w:tcPr>
            <w:tcW w:w="6941" w:type="dxa"/>
            <w:gridSpan w:val="5"/>
          </w:tcPr>
          <w:p w14:paraId="58E654F3" w14:textId="6F5FF63D" w:rsidR="00993CDF" w:rsidRPr="00F2165A" w:rsidRDefault="00EA2D1C" w:rsidP="006A08CA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ПІДСУМОК</w:t>
            </w:r>
            <w:r w:rsidR="00993CDF" w:rsidRPr="00F2165A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2126" w:type="dxa"/>
          </w:tcPr>
          <w:p w14:paraId="1755E544" w14:textId="2C43CF47" w:rsidR="00993CDF" w:rsidRPr="00F2165A" w:rsidRDefault="00CB593A" w:rsidP="006A08CA">
            <w:pPr>
              <w:jc w:val="center"/>
              <w:rPr>
                <w:b/>
                <w:bCs/>
                <w:color w:val="C00000"/>
                <w:sz w:val="18"/>
                <w:szCs w:val="18"/>
                <w:lang w:val="uk-UA"/>
              </w:rPr>
            </w:pPr>
            <w:r w:rsidRPr="00F2165A">
              <w:rPr>
                <w:b/>
                <w:bCs/>
                <w:sz w:val="18"/>
                <w:szCs w:val="18"/>
                <w:lang w:val="uk-UA"/>
              </w:rPr>
              <w:t>N/A</w:t>
            </w:r>
          </w:p>
        </w:tc>
      </w:tr>
    </w:tbl>
    <w:p w14:paraId="24062AE0" w14:textId="49BDF3AE" w:rsidR="00844E5C" w:rsidRPr="00F2165A" w:rsidRDefault="00346B39" w:rsidP="00844E5C">
      <w:pPr>
        <w:rPr>
          <w:i/>
          <w:iCs/>
          <w:sz w:val="22"/>
          <w:szCs w:val="22"/>
          <w:lang w:val="uk-UA"/>
        </w:rPr>
      </w:pPr>
      <w:r w:rsidRPr="00F2165A">
        <w:rPr>
          <w:i/>
          <w:iCs/>
          <w:sz w:val="22"/>
          <w:szCs w:val="22"/>
          <w:lang w:val="uk-UA"/>
        </w:rPr>
        <w:t>Джерело даних</w:t>
      </w:r>
      <w:r w:rsidR="00844E5C" w:rsidRPr="00F2165A">
        <w:rPr>
          <w:i/>
          <w:iCs/>
          <w:sz w:val="22"/>
          <w:szCs w:val="22"/>
          <w:lang w:val="uk-UA"/>
        </w:rPr>
        <w:t xml:space="preserve">: </w:t>
      </w:r>
      <w:r w:rsidR="00816B67" w:rsidRPr="00F2165A">
        <w:rPr>
          <w:i/>
          <w:iCs/>
          <w:sz w:val="22"/>
          <w:szCs w:val="22"/>
          <w:lang w:val="uk-UA"/>
        </w:rPr>
        <w:t>Європейська система спостереження</w:t>
      </w:r>
      <w:r w:rsidR="004975A1" w:rsidRPr="00F2165A">
        <w:rPr>
          <w:i/>
          <w:iCs/>
          <w:sz w:val="22"/>
          <w:szCs w:val="22"/>
          <w:lang w:val="uk-UA"/>
        </w:rPr>
        <w:t xml:space="preserve"> (TESSy)</w:t>
      </w:r>
      <w:r w:rsidR="007C442F" w:rsidRPr="00F2165A">
        <w:rPr>
          <w:i/>
          <w:iCs/>
          <w:sz w:val="22"/>
          <w:szCs w:val="22"/>
          <w:lang w:val="uk-UA"/>
        </w:rPr>
        <w:t>:</w:t>
      </w:r>
      <w:r w:rsidR="00844E5C" w:rsidRPr="00F2165A">
        <w:rPr>
          <w:i/>
          <w:iCs/>
          <w:sz w:val="22"/>
          <w:szCs w:val="22"/>
          <w:lang w:val="uk-UA"/>
        </w:rPr>
        <w:t xml:space="preserve"> </w:t>
      </w:r>
      <w:r w:rsidR="001B0CA3" w:rsidRPr="00F2165A">
        <w:rPr>
          <w:i/>
          <w:iCs/>
          <w:sz w:val="22"/>
          <w:szCs w:val="22"/>
          <w:lang w:val="uk-UA"/>
        </w:rPr>
        <w:t>23-й т</w:t>
      </w:r>
      <w:r w:rsidR="00816B67" w:rsidRPr="00F2165A">
        <w:rPr>
          <w:i/>
          <w:iCs/>
          <w:sz w:val="22"/>
          <w:szCs w:val="22"/>
          <w:lang w:val="uk-UA"/>
        </w:rPr>
        <w:t>иждень</w:t>
      </w:r>
      <w:r w:rsidR="00844E5C" w:rsidRPr="00F2165A">
        <w:rPr>
          <w:i/>
          <w:iCs/>
          <w:sz w:val="22"/>
          <w:szCs w:val="22"/>
          <w:lang w:val="uk-UA"/>
        </w:rPr>
        <w:t xml:space="preserve"> 2021</w:t>
      </w:r>
      <w:r w:rsidR="001B0CA3" w:rsidRPr="00F2165A">
        <w:rPr>
          <w:i/>
          <w:iCs/>
          <w:sz w:val="22"/>
          <w:szCs w:val="22"/>
          <w:lang w:val="uk-UA"/>
        </w:rPr>
        <w:t xml:space="preserve"> р.</w:t>
      </w:r>
    </w:p>
    <w:p w14:paraId="4EF7F11B" w14:textId="77777777" w:rsidR="008F6972" w:rsidRPr="00F2165A" w:rsidRDefault="008F6972" w:rsidP="00280784">
      <w:pPr>
        <w:rPr>
          <w:rFonts w:eastAsia="Times New Roman" w:cs="Times New Roman"/>
          <w:lang w:val="uk-UA" w:eastAsia="en-GB"/>
        </w:rPr>
      </w:pPr>
    </w:p>
    <w:p w14:paraId="778234D6" w14:textId="7F7D1813" w:rsidR="00280784" w:rsidRPr="00F2165A" w:rsidRDefault="00092CC8" w:rsidP="00D74390">
      <w:pPr>
        <w:rPr>
          <w:rFonts w:eastAsia="Times New Roman" w:cs="Times New Roman"/>
          <w:lang w:val="uk-UA" w:eastAsia="en-GB"/>
        </w:rPr>
      </w:pPr>
      <w:r w:rsidRPr="00F2165A">
        <w:rPr>
          <w:b/>
          <w:bCs/>
          <w:lang w:val="uk-UA"/>
        </w:rPr>
        <w:t>Таблиця</w:t>
      </w:r>
      <w:r w:rsidR="00280784" w:rsidRPr="00F2165A">
        <w:rPr>
          <w:b/>
          <w:bCs/>
          <w:lang w:val="uk-UA"/>
        </w:rPr>
        <w:t xml:space="preserve"> </w:t>
      </w:r>
      <w:r w:rsidR="00544F63" w:rsidRPr="00F2165A">
        <w:rPr>
          <w:b/>
          <w:bCs/>
          <w:lang w:val="uk-UA"/>
        </w:rPr>
        <w:t>3</w:t>
      </w:r>
      <w:r w:rsidR="00280784" w:rsidRPr="00F2165A">
        <w:rPr>
          <w:b/>
          <w:bCs/>
          <w:lang w:val="uk-UA"/>
        </w:rPr>
        <w:t xml:space="preserve">. </w:t>
      </w:r>
      <w:r w:rsidR="00E87877" w:rsidRPr="00F2165A">
        <w:rPr>
          <w:b/>
          <w:bCs/>
          <w:lang w:val="uk-UA"/>
        </w:rPr>
        <w:t xml:space="preserve">Основні епідеміологічні </w:t>
      </w:r>
      <w:r w:rsidR="00D74390">
        <w:rPr>
          <w:b/>
          <w:bCs/>
          <w:lang w:val="uk-UA"/>
        </w:rPr>
        <w:t>показники</w:t>
      </w:r>
      <w:r w:rsidR="00E87877" w:rsidRPr="00F2165A">
        <w:rPr>
          <w:b/>
          <w:bCs/>
          <w:lang w:val="uk-UA"/>
        </w:rPr>
        <w:t xml:space="preserve"> та пропоновані діапазони для оцінки </w:t>
      </w:r>
      <w:r w:rsidR="00C94F22" w:rsidRPr="00F2165A">
        <w:rPr>
          <w:b/>
          <w:bCs/>
          <w:lang w:val="uk-UA"/>
        </w:rPr>
        <w:t xml:space="preserve">спроможності та </w:t>
      </w:r>
      <w:r w:rsidR="00280784" w:rsidRPr="00F2165A">
        <w:rPr>
          <w:b/>
          <w:bCs/>
          <w:lang w:val="uk-UA"/>
        </w:rPr>
        <w:t xml:space="preserve"> </w:t>
      </w:r>
      <w:r w:rsidR="00C94F22" w:rsidRPr="00F2165A">
        <w:rPr>
          <w:b/>
          <w:bCs/>
          <w:lang w:val="uk-UA"/>
        </w:rPr>
        <w:t>ефективності системи охорони здоров'я та державних медико-санітарних послуг в умовах</w:t>
      </w:r>
      <w:r w:rsidR="00280784" w:rsidRPr="00F2165A">
        <w:rPr>
          <w:b/>
          <w:bCs/>
          <w:lang w:val="uk-UA"/>
        </w:rPr>
        <w:t xml:space="preserve"> COVID-19</w:t>
      </w:r>
    </w:p>
    <w:p w14:paraId="324F4DE5" w14:textId="77777777" w:rsidR="00CB593A" w:rsidRPr="00F2165A" w:rsidRDefault="00CB593A" w:rsidP="00993CDF">
      <w:pPr>
        <w:rPr>
          <w:lang w:val="uk-U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2127"/>
        <w:gridCol w:w="1842"/>
      </w:tblGrid>
      <w:tr w:rsidR="00CB593A" w:rsidRPr="00F2165A" w14:paraId="64D476A9" w14:textId="77777777" w:rsidTr="00F35AC2">
        <w:trPr>
          <w:trHeight w:val="367"/>
        </w:trPr>
        <w:tc>
          <w:tcPr>
            <w:tcW w:w="3256" w:type="dxa"/>
          </w:tcPr>
          <w:p w14:paraId="542E2A28" w14:textId="77777777" w:rsidR="00CB593A" w:rsidRPr="00F2165A" w:rsidRDefault="00CB593A" w:rsidP="00993CDF">
            <w:pPr>
              <w:rPr>
                <w:lang w:val="uk-UA"/>
              </w:rPr>
            </w:pPr>
          </w:p>
        </w:tc>
        <w:tc>
          <w:tcPr>
            <w:tcW w:w="5811" w:type="dxa"/>
            <w:gridSpan w:val="3"/>
          </w:tcPr>
          <w:p w14:paraId="6D976A43" w14:textId="27BFC92A" w:rsidR="00CB593A" w:rsidRPr="00F2165A" w:rsidRDefault="007C442F" w:rsidP="00CB593A">
            <w:pPr>
              <w:jc w:val="center"/>
              <w:rPr>
                <w:b/>
                <w:bCs/>
                <w:lang w:val="uk-UA"/>
              </w:rPr>
            </w:pPr>
            <w:r w:rsidRPr="00F2165A">
              <w:rPr>
                <w:b/>
                <w:bCs/>
                <w:lang w:val="uk-UA"/>
              </w:rPr>
              <w:t>Спроможність до</w:t>
            </w:r>
            <w:r w:rsidR="007B6BD9" w:rsidRPr="00F2165A">
              <w:rPr>
                <w:b/>
                <w:bCs/>
                <w:lang w:val="uk-UA"/>
              </w:rPr>
              <w:t xml:space="preserve"> реагування</w:t>
            </w:r>
          </w:p>
        </w:tc>
      </w:tr>
      <w:tr w:rsidR="00CB593A" w:rsidRPr="00F2165A" w14:paraId="10CEAC61" w14:textId="77777777" w:rsidTr="00F35AC2">
        <w:trPr>
          <w:trHeight w:val="345"/>
        </w:trPr>
        <w:tc>
          <w:tcPr>
            <w:tcW w:w="3256" w:type="dxa"/>
          </w:tcPr>
          <w:p w14:paraId="45D92802" w14:textId="2F78435B" w:rsidR="00CB593A" w:rsidRPr="00F2165A" w:rsidRDefault="00EA3815" w:rsidP="00F2165A">
            <w:pPr>
              <w:rPr>
                <w:b/>
                <w:bCs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sz w:val="21"/>
                <w:szCs w:val="21"/>
                <w:lang w:val="uk-UA"/>
              </w:rPr>
              <w:t xml:space="preserve">Рівень </w:t>
            </w:r>
            <w:r w:rsidR="00F2165A">
              <w:rPr>
                <w:b/>
                <w:bCs/>
                <w:sz w:val="21"/>
                <w:szCs w:val="21"/>
                <w:lang w:val="uk-UA"/>
              </w:rPr>
              <w:t>поширення</w:t>
            </w:r>
            <w:r w:rsidRPr="00F2165A">
              <w:rPr>
                <w:b/>
                <w:bCs/>
                <w:sz w:val="21"/>
                <w:szCs w:val="21"/>
                <w:lang w:val="uk-UA"/>
              </w:rPr>
              <w:t xml:space="preserve"> інфекції</w:t>
            </w:r>
          </w:p>
        </w:tc>
        <w:tc>
          <w:tcPr>
            <w:tcW w:w="1842" w:type="dxa"/>
          </w:tcPr>
          <w:p w14:paraId="36E09CCF" w14:textId="6C145AFB" w:rsidR="00CB593A" w:rsidRPr="00F2165A" w:rsidRDefault="00D74390" w:rsidP="00993CDF">
            <w:pPr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Задовільна</w:t>
            </w:r>
          </w:p>
        </w:tc>
        <w:tc>
          <w:tcPr>
            <w:tcW w:w="2127" w:type="dxa"/>
          </w:tcPr>
          <w:p w14:paraId="61EC80FF" w14:textId="6F76361F" w:rsidR="00CB593A" w:rsidRPr="00F2165A" w:rsidRDefault="00E04751" w:rsidP="00993CDF">
            <w:pPr>
              <w:rPr>
                <w:b/>
                <w:bCs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sz w:val="21"/>
                <w:szCs w:val="21"/>
                <w:lang w:val="uk-UA"/>
              </w:rPr>
              <w:t>Помірн</w:t>
            </w:r>
            <w:r w:rsidR="00C94F22" w:rsidRPr="00F2165A">
              <w:rPr>
                <w:b/>
                <w:bCs/>
                <w:sz w:val="21"/>
                <w:szCs w:val="21"/>
                <w:lang w:val="uk-UA"/>
              </w:rPr>
              <w:t>а</w:t>
            </w:r>
          </w:p>
        </w:tc>
        <w:tc>
          <w:tcPr>
            <w:tcW w:w="1842" w:type="dxa"/>
          </w:tcPr>
          <w:p w14:paraId="491DA1A2" w14:textId="48ACF2A9" w:rsidR="00CB593A" w:rsidRPr="00F2165A" w:rsidRDefault="00EA3A80" w:rsidP="00993CDF">
            <w:pPr>
              <w:rPr>
                <w:b/>
                <w:bCs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sz w:val="21"/>
                <w:szCs w:val="21"/>
                <w:lang w:val="uk-UA"/>
              </w:rPr>
              <w:t>Обмежен</w:t>
            </w:r>
            <w:r w:rsidR="00C94F22" w:rsidRPr="00F2165A">
              <w:rPr>
                <w:b/>
                <w:bCs/>
                <w:sz w:val="21"/>
                <w:szCs w:val="21"/>
                <w:lang w:val="uk-UA"/>
              </w:rPr>
              <w:t>а</w:t>
            </w:r>
          </w:p>
        </w:tc>
      </w:tr>
      <w:tr w:rsidR="00CB593A" w:rsidRPr="00F2165A" w14:paraId="360B2788" w14:textId="77777777" w:rsidTr="00F35AC2">
        <w:trPr>
          <w:trHeight w:val="367"/>
        </w:trPr>
        <w:tc>
          <w:tcPr>
            <w:tcW w:w="3256" w:type="dxa"/>
          </w:tcPr>
          <w:p w14:paraId="63B7C79F" w14:textId="265DE283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Відсутність випадків</w:t>
            </w:r>
          </w:p>
        </w:tc>
        <w:tc>
          <w:tcPr>
            <w:tcW w:w="1842" w:type="dxa"/>
            <w:shd w:val="clear" w:color="auto" w:fill="E3EFD9"/>
          </w:tcPr>
          <w:p w14:paraId="1C721C6B" w14:textId="479A553F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E3EFD9"/>
          </w:tcPr>
          <w:p w14:paraId="60B8FFCC" w14:textId="06C530C0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FFFFCC"/>
          </w:tcPr>
          <w:p w14:paraId="343A2787" w14:textId="55EBE794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</w:tr>
      <w:tr w:rsidR="00CB593A" w:rsidRPr="00F2165A" w14:paraId="0C7920A4" w14:textId="77777777" w:rsidTr="00F35AC2">
        <w:trPr>
          <w:trHeight w:val="432"/>
        </w:trPr>
        <w:tc>
          <w:tcPr>
            <w:tcW w:w="3256" w:type="dxa"/>
          </w:tcPr>
          <w:p w14:paraId="64F85CCD" w14:textId="404459EF" w:rsidR="00CB593A" w:rsidRPr="00F2165A" w:rsidRDefault="00D74390" w:rsidP="00D74390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Занесені</w:t>
            </w:r>
            <w:r w:rsidR="00CB593A" w:rsidRPr="00F2165A">
              <w:rPr>
                <w:sz w:val="21"/>
                <w:szCs w:val="21"/>
                <w:lang w:val="uk-UA"/>
              </w:rPr>
              <w:t>/</w:t>
            </w:r>
            <w:r>
              <w:rPr>
                <w:sz w:val="21"/>
                <w:szCs w:val="21"/>
                <w:lang w:val="uk-UA"/>
              </w:rPr>
              <w:t>одиничні</w:t>
            </w:r>
            <w:r w:rsidR="00F35AC2" w:rsidRPr="00F2165A">
              <w:rPr>
                <w:sz w:val="21"/>
                <w:szCs w:val="21"/>
                <w:lang w:val="uk-UA"/>
              </w:rPr>
              <w:t xml:space="preserve"> випадки</w:t>
            </w:r>
          </w:p>
        </w:tc>
        <w:tc>
          <w:tcPr>
            <w:tcW w:w="1842" w:type="dxa"/>
            <w:shd w:val="clear" w:color="auto" w:fill="E3EFD9"/>
          </w:tcPr>
          <w:p w14:paraId="270D20DB" w14:textId="7C3D3545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FFFFCC"/>
          </w:tcPr>
          <w:p w14:paraId="3DB2391E" w14:textId="217763D2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FFFFCC"/>
          </w:tcPr>
          <w:p w14:paraId="7945F947" w14:textId="561FEA96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</w:tr>
      <w:tr w:rsidR="00CB593A" w:rsidRPr="00F2165A" w14:paraId="7384DD0D" w14:textId="77777777" w:rsidTr="00F35AC2">
        <w:trPr>
          <w:trHeight w:val="345"/>
        </w:trPr>
        <w:tc>
          <w:tcPr>
            <w:tcW w:w="3256" w:type="dxa"/>
          </w:tcPr>
          <w:p w14:paraId="1DE5F332" w14:textId="089C17EE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Скупчення випадків</w:t>
            </w:r>
          </w:p>
        </w:tc>
        <w:tc>
          <w:tcPr>
            <w:tcW w:w="1842" w:type="dxa"/>
            <w:shd w:val="clear" w:color="auto" w:fill="FFFFCC"/>
          </w:tcPr>
          <w:p w14:paraId="19AF80CF" w14:textId="53318AEE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FFFFCC"/>
          </w:tcPr>
          <w:p w14:paraId="7CED4F26" w14:textId="2EABB7D6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FCD4B4"/>
          </w:tcPr>
          <w:p w14:paraId="37026FB9" w14:textId="0CB84B63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</w:tr>
      <w:tr w:rsidR="00CB593A" w:rsidRPr="00F2165A" w14:paraId="672701BF" w14:textId="77777777" w:rsidTr="00F35AC2">
        <w:trPr>
          <w:trHeight w:val="367"/>
        </w:trPr>
        <w:tc>
          <w:tcPr>
            <w:tcW w:w="3256" w:type="dxa"/>
          </w:tcPr>
          <w:p w14:paraId="4B213B8D" w14:textId="1BED8ED6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Спільнота</w:t>
            </w:r>
            <w:r w:rsidR="00CB593A" w:rsidRPr="00F2165A">
              <w:rPr>
                <w:sz w:val="21"/>
                <w:szCs w:val="21"/>
                <w:lang w:val="uk-UA"/>
              </w:rPr>
              <w:t xml:space="preserve"> – CT1</w:t>
            </w:r>
          </w:p>
        </w:tc>
        <w:tc>
          <w:tcPr>
            <w:tcW w:w="1842" w:type="dxa"/>
            <w:shd w:val="clear" w:color="auto" w:fill="FFFFCC"/>
          </w:tcPr>
          <w:p w14:paraId="54F66591" w14:textId="0184EAE9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FCD4B4"/>
          </w:tcPr>
          <w:p w14:paraId="0BA3413F" w14:textId="0AABF28E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FCD4B4"/>
          </w:tcPr>
          <w:p w14:paraId="110AD200" w14:textId="1530C2C0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</w:tr>
      <w:tr w:rsidR="00CB593A" w:rsidRPr="00F2165A" w14:paraId="604B1C9E" w14:textId="77777777" w:rsidTr="00F35AC2">
        <w:trPr>
          <w:trHeight w:val="367"/>
        </w:trPr>
        <w:tc>
          <w:tcPr>
            <w:tcW w:w="3256" w:type="dxa"/>
          </w:tcPr>
          <w:p w14:paraId="5E7ADB9E" w14:textId="52503E67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Спільнота</w:t>
            </w:r>
            <w:r w:rsidR="00CB593A" w:rsidRPr="00F2165A">
              <w:rPr>
                <w:sz w:val="21"/>
                <w:szCs w:val="21"/>
                <w:lang w:val="uk-UA"/>
              </w:rPr>
              <w:t xml:space="preserve"> – CT2</w:t>
            </w:r>
          </w:p>
        </w:tc>
        <w:tc>
          <w:tcPr>
            <w:tcW w:w="1842" w:type="dxa"/>
            <w:shd w:val="clear" w:color="auto" w:fill="FCD4B4"/>
          </w:tcPr>
          <w:p w14:paraId="2A48376F" w14:textId="63349E65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27" w:type="dxa"/>
            <w:shd w:val="clear" w:color="auto" w:fill="FCD4B4"/>
          </w:tcPr>
          <w:p w14:paraId="2F835A8B" w14:textId="74AD79E8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FE9966"/>
          </w:tcPr>
          <w:p w14:paraId="5D354955" w14:textId="3E2AB031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3</w:t>
            </w:r>
          </w:p>
        </w:tc>
      </w:tr>
      <w:tr w:rsidR="00CB593A" w:rsidRPr="00F2165A" w14:paraId="1F1AE13A" w14:textId="77777777" w:rsidTr="00F35AC2">
        <w:trPr>
          <w:trHeight w:val="345"/>
        </w:trPr>
        <w:tc>
          <w:tcPr>
            <w:tcW w:w="3256" w:type="dxa"/>
          </w:tcPr>
          <w:p w14:paraId="3C95B1F7" w14:textId="47AC4C24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Спільнота</w:t>
            </w:r>
            <w:r w:rsidR="00CB593A" w:rsidRPr="00F2165A">
              <w:rPr>
                <w:sz w:val="21"/>
                <w:szCs w:val="21"/>
                <w:lang w:val="uk-UA"/>
              </w:rPr>
              <w:t xml:space="preserve"> – CT3</w:t>
            </w:r>
          </w:p>
        </w:tc>
        <w:tc>
          <w:tcPr>
            <w:tcW w:w="1842" w:type="dxa"/>
            <w:shd w:val="clear" w:color="auto" w:fill="FCD4B4"/>
          </w:tcPr>
          <w:p w14:paraId="55D91F08" w14:textId="5C2E8623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27" w:type="dxa"/>
            <w:shd w:val="clear" w:color="auto" w:fill="FE9966"/>
          </w:tcPr>
          <w:p w14:paraId="058848A2" w14:textId="4C79152F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FE9966"/>
          </w:tcPr>
          <w:p w14:paraId="58571058" w14:textId="746F4BC4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3</w:t>
            </w:r>
          </w:p>
        </w:tc>
      </w:tr>
      <w:tr w:rsidR="00CB593A" w:rsidRPr="00F2165A" w14:paraId="00948B60" w14:textId="77777777" w:rsidTr="00F35AC2">
        <w:trPr>
          <w:trHeight w:val="367"/>
        </w:trPr>
        <w:tc>
          <w:tcPr>
            <w:tcW w:w="3256" w:type="dxa"/>
          </w:tcPr>
          <w:p w14:paraId="7690D1BF" w14:textId="53C74249" w:rsidR="00CB593A" w:rsidRPr="00F2165A" w:rsidRDefault="00F35AC2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Спільнота</w:t>
            </w:r>
            <w:r w:rsidR="00CB593A" w:rsidRPr="00F2165A">
              <w:rPr>
                <w:sz w:val="21"/>
                <w:szCs w:val="21"/>
                <w:lang w:val="uk-UA"/>
              </w:rPr>
              <w:t xml:space="preserve"> – CT4</w:t>
            </w:r>
          </w:p>
        </w:tc>
        <w:tc>
          <w:tcPr>
            <w:tcW w:w="1842" w:type="dxa"/>
            <w:shd w:val="clear" w:color="auto" w:fill="FE9966"/>
          </w:tcPr>
          <w:p w14:paraId="2CCB7A75" w14:textId="7FDCD34A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2127" w:type="dxa"/>
            <w:shd w:val="clear" w:color="auto" w:fill="FE9966"/>
          </w:tcPr>
          <w:p w14:paraId="1525ADE7" w14:textId="55A2B145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40020"/>
          </w:tcPr>
          <w:p w14:paraId="618D30C3" w14:textId="5D7799C7" w:rsidR="00CB593A" w:rsidRPr="00F2165A" w:rsidRDefault="00CB593A" w:rsidP="00993CDF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4</w:t>
            </w:r>
          </w:p>
        </w:tc>
      </w:tr>
    </w:tbl>
    <w:p w14:paraId="43D67DEB" w14:textId="77777777" w:rsidR="007B7948" w:rsidRPr="00F2165A" w:rsidRDefault="007B7948" w:rsidP="00993CDF">
      <w:pPr>
        <w:rPr>
          <w:lang w:val="uk-UA"/>
        </w:rPr>
        <w:sectPr w:rsidR="007B7948" w:rsidRPr="00F2165A">
          <w:footerReference w:type="even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CE3B2A" w14:textId="56F6598E" w:rsidR="00544F63" w:rsidRPr="00F2165A" w:rsidRDefault="00544F63" w:rsidP="00993CDF">
      <w:pPr>
        <w:rPr>
          <w:lang w:val="uk-UA"/>
        </w:rPr>
      </w:pPr>
    </w:p>
    <w:p w14:paraId="15C346A5" w14:textId="19E4EFE2" w:rsidR="00BA56D3" w:rsidRPr="00F2165A" w:rsidRDefault="00092CC8" w:rsidP="00E260D4">
      <w:pPr>
        <w:rPr>
          <w:lang w:val="uk-UA"/>
        </w:rPr>
      </w:pPr>
      <w:r w:rsidRPr="00F2165A">
        <w:rPr>
          <w:b/>
          <w:bCs/>
          <w:lang w:val="uk-UA"/>
        </w:rPr>
        <w:t>Таблиця</w:t>
      </w:r>
      <w:r w:rsidR="00BA56D3" w:rsidRPr="00F2165A">
        <w:rPr>
          <w:b/>
          <w:bCs/>
          <w:lang w:val="uk-UA"/>
        </w:rPr>
        <w:t xml:space="preserve"> 4. </w:t>
      </w:r>
      <w:r w:rsidR="009A25C6" w:rsidRPr="00F2165A">
        <w:rPr>
          <w:b/>
          <w:bCs/>
          <w:lang w:val="uk-UA"/>
        </w:rPr>
        <w:t>Рекомендації щодо за</w:t>
      </w:r>
      <w:r w:rsidR="00EA2D1C" w:rsidRPr="00F2165A">
        <w:rPr>
          <w:b/>
          <w:bCs/>
          <w:lang w:val="uk-UA"/>
        </w:rPr>
        <w:t>провадження</w:t>
      </w:r>
      <w:r w:rsidR="00BA56D3" w:rsidRPr="00F2165A">
        <w:rPr>
          <w:b/>
          <w:bCs/>
          <w:lang w:val="uk-UA"/>
        </w:rPr>
        <w:t xml:space="preserve"> </w:t>
      </w:r>
      <w:r w:rsidR="009A25C6" w:rsidRPr="00F2165A">
        <w:rPr>
          <w:b/>
          <w:bCs/>
          <w:lang w:val="uk-UA"/>
        </w:rPr>
        <w:t>протиепідемічних медико-санітарних та адміністративних заходів</w:t>
      </w:r>
      <w:r w:rsidR="00BA56D3" w:rsidRPr="00F2165A">
        <w:rPr>
          <w:b/>
          <w:bCs/>
          <w:lang w:val="uk-UA"/>
        </w:rPr>
        <w:t xml:space="preserve"> </w:t>
      </w:r>
      <w:r w:rsidR="00EA2D1C" w:rsidRPr="00F2165A">
        <w:rPr>
          <w:b/>
          <w:bCs/>
          <w:lang w:val="uk-UA"/>
        </w:rPr>
        <w:t>для кожного</w:t>
      </w:r>
      <w:r w:rsidR="00BA56D3" w:rsidRPr="00F2165A">
        <w:rPr>
          <w:b/>
          <w:bCs/>
          <w:lang w:val="uk-UA"/>
        </w:rPr>
        <w:t xml:space="preserve"> </w:t>
      </w:r>
      <w:r w:rsidR="008D319B" w:rsidRPr="00F2165A">
        <w:rPr>
          <w:b/>
          <w:bCs/>
          <w:lang w:val="uk-UA"/>
        </w:rPr>
        <w:t>рів</w:t>
      </w:r>
      <w:r w:rsidR="00EA2D1C" w:rsidRPr="00F2165A">
        <w:rPr>
          <w:b/>
          <w:bCs/>
          <w:lang w:val="uk-UA"/>
        </w:rPr>
        <w:t xml:space="preserve">ня </w:t>
      </w:r>
      <w:r w:rsidR="00E260D4">
        <w:rPr>
          <w:b/>
          <w:bCs/>
          <w:lang w:val="uk-UA"/>
        </w:rPr>
        <w:t>небезпеки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2092"/>
        <w:gridCol w:w="3628"/>
        <w:gridCol w:w="4679"/>
        <w:gridCol w:w="3549"/>
      </w:tblGrid>
      <w:tr w:rsidR="0091218A" w:rsidRPr="00F2165A" w14:paraId="5C428621" w14:textId="77777777" w:rsidTr="005D43DA">
        <w:trPr>
          <w:trHeight w:val="558"/>
        </w:trPr>
        <w:tc>
          <w:tcPr>
            <w:tcW w:w="1496" w:type="dxa"/>
            <w:shd w:val="clear" w:color="auto" w:fill="auto"/>
          </w:tcPr>
          <w:p w14:paraId="35D78094" w14:textId="77777777" w:rsidR="00BA56D3" w:rsidRPr="00F2165A" w:rsidRDefault="00BA56D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276C8DAD" w14:textId="15606658" w:rsidR="00BA56D3" w:rsidRPr="00F2165A" w:rsidRDefault="00F2165A" w:rsidP="004A33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Рекомендації </w:t>
            </w:r>
            <w:r w:rsidR="002D728F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ВООЗ</w:t>
            </w:r>
            <w:r w:rsidR="00BA56D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з урахуванням</w:t>
            </w:r>
            <w:r w:rsidR="00BA56D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4A33D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рів</w:t>
            </w:r>
            <w:r w:rsidR="004A33D2" w:rsidRPr="004A33D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н</w:t>
            </w:r>
            <w:r w:rsidR="004A33D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я</w:t>
            </w:r>
            <w:r w:rsidR="004A33D2" w:rsidRPr="004A33D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епідемічної небезпеки</w:t>
            </w:r>
          </w:p>
        </w:tc>
        <w:tc>
          <w:tcPr>
            <w:tcW w:w="4945" w:type="dxa"/>
          </w:tcPr>
          <w:p w14:paraId="17D7CA31" w14:textId="77777777" w:rsidR="009A25C6" w:rsidRPr="00F2165A" w:rsidRDefault="009A25C6" w:rsidP="009A25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Протиепідемічні медико-санітарні та адміністративні заходи, </w:t>
            </w:r>
          </w:p>
          <w:p w14:paraId="0A83EC82" w14:textId="4C747CA3" w:rsidR="00BA56D3" w:rsidRPr="00F2165A" w:rsidRDefault="009A25C6" w:rsidP="009A25C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що наразі діють</w:t>
            </w:r>
            <w:r w:rsidR="00BA56D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1B0CA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в</w:t>
            </w:r>
            <w:r w:rsidR="00527275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7C34CD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Україн</w:t>
            </w:r>
            <w:r w:rsidR="001B0CA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і</w:t>
            </w:r>
          </w:p>
          <w:p w14:paraId="0214F5B9" w14:textId="5DDE9B75" w:rsidR="00BA56D3" w:rsidRPr="00F2165A" w:rsidRDefault="00BA56D3" w:rsidP="006A08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(</w:t>
            </w:r>
            <w:r w:rsidR="001B0CA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станом на</w:t>
            </w: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17624A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2</w:t>
            </w:r>
            <w:r w:rsidR="005D43DA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5</w:t>
            </w: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1B0CA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червня</w:t>
            </w: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2021</w:t>
            </w:r>
            <w:r w:rsidR="001B0CA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р.</w:t>
            </w: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)</w:t>
            </w:r>
          </w:p>
        </w:tc>
        <w:tc>
          <w:tcPr>
            <w:tcW w:w="3746" w:type="dxa"/>
          </w:tcPr>
          <w:p w14:paraId="79235A0C" w14:textId="3D84B85F" w:rsidR="00BA56D3" w:rsidRPr="00F2165A" w:rsidRDefault="00E260D4" w:rsidP="006A08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П</w:t>
            </w:r>
            <w:r w:rsidR="00F97795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ропоновані наступні кроки</w:t>
            </w:r>
          </w:p>
        </w:tc>
      </w:tr>
      <w:tr w:rsidR="0091218A" w:rsidRPr="00F2165A" w14:paraId="7B0518B1" w14:textId="77777777" w:rsidTr="005D43DA">
        <w:trPr>
          <w:trHeight w:val="1975"/>
        </w:trPr>
        <w:tc>
          <w:tcPr>
            <w:tcW w:w="1496" w:type="dxa"/>
            <w:vMerge w:val="restart"/>
            <w:shd w:val="clear" w:color="auto" w:fill="FE9966"/>
          </w:tcPr>
          <w:p w14:paraId="7F2095FF" w14:textId="0594F5E9" w:rsidR="00BA56D3" w:rsidRPr="00F2165A" w:rsidRDefault="0078716D" w:rsidP="00FE07C8">
            <w:pPr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Р</w:t>
            </w:r>
            <w:r w:rsidR="008D319B" w:rsidRPr="00F2165A">
              <w:rPr>
                <w:b/>
                <w:bCs/>
                <w:sz w:val="21"/>
                <w:szCs w:val="21"/>
                <w:lang w:val="uk-UA"/>
              </w:rPr>
              <w:t>івень</w:t>
            </w:r>
            <w:r w:rsidR="00BA56D3" w:rsidRPr="00F2165A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FE07C8" w:rsidRPr="00FE07C8">
              <w:rPr>
                <w:b/>
                <w:bCs/>
                <w:sz w:val="21"/>
                <w:szCs w:val="21"/>
                <w:lang w:val="uk-UA"/>
              </w:rPr>
              <w:t>епідемічної небезпеки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5D43DA" w:rsidRPr="00F2165A">
              <w:rPr>
                <w:b/>
                <w:bCs/>
                <w:sz w:val="21"/>
                <w:szCs w:val="21"/>
                <w:lang w:val="uk-UA"/>
              </w:rPr>
              <w:t>3</w:t>
            </w:r>
            <w:r w:rsidR="00BA56D3" w:rsidRPr="00F2165A">
              <w:rPr>
                <w:b/>
                <w:bCs/>
                <w:sz w:val="21"/>
                <w:szCs w:val="21"/>
                <w:lang w:val="uk-UA"/>
              </w:rPr>
              <w:t xml:space="preserve">: </w:t>
            </w:r>
          </w:p>
          <w:p w14:paraId="1FFC2501" w14:textId="722D4D00" w:rsidR="005D43DA" w:rsidRPr="00F2165A" w:rsidRDefault="00C15A43" w:rsidP="0078716D">
            <w:pPr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Передача інфекції у спільноті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5609A1" w:rsidRPr="00F2165A">
              <w:rPr>
                <w:sz w:val="21"/>
                <w:szCs w:val="21"/>
                <w:lang w:val="uk-UA"/>
              </w:rPr>
              <w:t>в умовах обмеженої додаткової спроможності до реагування та ризику перевантаження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43195F" w:rsidRPr="00F2165A">
              <w:rPr>
                <w:sz w:val="21"/>
                <w:szCs w:val="21"/>
                <w:lang w:val="uk-UA"/>
              </w:rPr>
              <w:t>медичних служб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. </w:t>
            </w:r>
            <w:r w:rsidR="0043195F" w:rsidRPr="00F2165A">
              <w:rPr>
                <w:sz w:val="21"/>
                <w:szCs w:val="21"/>
                <w:lang w:val="uk-UA"/>
              </w:rPr>
              <w:t>Може знадобитися більш масштабне поєднання заходів з метою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3259CD" w:rsidRPr="00F2165A">
              <w:rPr>
                <w:sz w:val="21"/>
                <w:szCs w:val="21"/>
                <w:lang w:val="uk-UA"/>
              </w:rPr>
              <w:t>обмеж</w:t>
            </w:r>
            <w:r w:rsidR="0043195F" w:rsidRPr="00F2165A">
              <w:rPr>
                <w:sz w:val="21"/>
                <w:szCs w:val="21"/>
                <w:lang w:val="uk-UA"/>
              </w:rPr>
              <w:t xml:space="preserve">ення </w:t>
            </w:r>
            <w:r w:rsidR="0078716D">
              <w:rPr>
                <w:sz w:val="21"/>
                <w:szCs w:val="21"/>
                <w:lang w:val="uk-UA"/>
              </w:rPr>
              <w:t>поширення</w:t>
            </w:r>
            <w:r w:rsidR="003259CD" w:rsidRPr="00F2165A">
              <w:rPr>
                <w:sz w:val="21"/>
                <w:szCs w:val="21"/>
                <w:lang w:val="uk-UA"/>
              </w:rPr>
              <w:t xml:space="preserve"> інфекції,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78716D">
              <w:rPr>
                <w:sz w:val="21"/>
                <w:szCs w:val="21"/>
                <w:lang w:val="uk-UA"/>
              </w:rPr>
              <w:t>супроводу</w:t>
            </w:r>
            <w:r w:rsidR="0043195F" w:rsidRPr="00F2165A">
              <w:rPr>
                <w:sz w:val="21"/>
                <w:szCs w:val="21"/>
                <w:lang w:val="uk-UA"/>
              </w:rPr>
              <w:t xml:space="preserve"> </w:t>
            </w:r>
            <w:r w:rsidR="0078716D">
              <w:rPr>
                <w:sz w:val="21"/>
                <w:szCs w:val="21"/>
                <w:lang w:val="uk-UA"/>
              </w:rPr>
              <w:t>випадків</w:t>
            </w:r>
            <w:r w:rsidR="0043195F" w:rsidRPr="00F2165A">
              <w:rPr>
                <w:sz w:val="21"/>
                <w:szCs w:val="21"/>
                <w:lang w:val="uk-UA"/>
              </w:rPr>
              <w:t xml:space="preserve"> інфікування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3C740A" w:rsidRPr="00F2165A">
              <w:rPr>
                <w:sz w:val="21"/>
                <w:szCs w:val="21"/>
                <w:lang w:val="uk-UA"/>
              </w:rPr>
              <w:t>та забезпеч</w:t>
            </w:r>
            <w:r w:rsidR="0043195F" w:rsidRPr="00F2165A">
              <w:rPr>
                <w:sz w:val="21"/>
                <w:szCs w:val="21"/>
                <w:lang w:val="uk-UA"/>
              </w:rPr>
              <w:t xml:space="preserve">ення </w:t>
            </w:r>
            <w:r w:rsidR="00A43FC6" w:rsidRPr="00F2165A">
              <w:rPr>
                <w:sz w:val="21"/>
                <w:szCs w:val="21"/>
                <w:lang w:val="uk-UA"/>
              </w:rPr>
              <w:t>епідеміологіч</w:t>
            </w:r>
            <w:r w:rsidR="0043195F" w:rsidRPr="00F2165A">
              <w:rPr>
                <w:sz w:val="21"/>
                <w:szCs w:val="21"/>
                <w:lang w:val="uk-UA"/>
              </w:rPr>
              <w:t>ного</w:t>
            </w:r>
            <w:r w:rsidR="00A43FC6" w:rsidRPr="00F2165A">
              <w:rPr>
                <w:sz w:val="21"/>
                <w:szCs w:val="21"/>
                <w:lang w:val="uk-UA"/>
              </w:rPr>
              <w:br/>
              <w:t>контрол</w:t>
            </w:r>
            <w:r w:rsidR="0043195F" w:rsidRPr="00F2165A">
              <w:rPr>
                <w:sz w:val="21"/>
                <w:szCs w:val="21"/>
                <w:lang w:val="uk-UA"/>
              </w:rPr>
              <w:t>ю</w:t>
            </w:r>
            <w:r w:rsidR="005D43DA" w:rsidRPr="00F2165A">
              <w:rPr>
                <w:sz w:val="21"/>
                <w:szCs w:val="21"/>
                <w:lang w:val="uk-UA"/>
              </w:rPr>
              <w:t>.</w:t>
            </w:r>
          </w:p>
          <w:p w14:paraId="64996B11" w14:textId="2724576E" w:rsidR="002C5105" w:rsidRPr="00F2165A" w:rsidRDefault="002C5105" w:rsidP="006A08CA">
            <w:pPr>
              <w:rPr>
                <w:sz w:val="21"/>
                <w:szCs w:val="21"/>
                <w:lang w:val="uk-UA"/>
              </w:rPr>
            </w:pPr>
          </w:p>
          <w:p w14:paraId="62D4C8B8" w14:textId="77777777" w:rsidR="00BA56D3" w:rsidRPr="00F2165A" w:rsidRDefault="00BA56D3" w:rsidP="006A08C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1825374D" w14:textId="6D3BDD16" w:rsidR="00BA56D3" w:rsidRPr="00F2165A" w:rsidRDefault="0078716D" w:rsidP="0078716D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Необхідно</w:t>
            </w:r>
            <w:r w:rsidR="00EA2D1C" w:rsidRPr="00F2165A">
              <w:rPr>
                <w:sz w:val="21"/>
                <w:szCs w:val="21"/>
                <w:lang w:val="uk-UA"/>
              </w:rPr>
              <w:t xml:space="preserve"> посил</w:t>
            </w:r>
            <w:r>
              <w:rPr>
                <w:sz w:val="21"/>
                <w:szCs w:val="21"/>
                <w:lang w:val="uk-UA"/>
              </w:rPr>
              <w:t>ити</w:t>
            </w:r>
            <w:r w:rsidR="00EA2D1C" w:rsidRPr="00F2165A">
              <w:rPr>
                <w:sz w:val="21"/>
                <w:szCs w:val="21"/>
                <w:lang w:val="uk-UA"/>
              </w:rPr>
              <w:t xml:space="preserve"> усі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протиепідемічні медико-санітарні та адміністративні заходи для</w:t>
            </w:r>
            <w:r w:rsidR="00EA2D1C" w:rsidRPr="00F2165A">
              <w:rPr>
                <w:sz w:val="21"/>
                <w:szCs w:val="21"/>
                <w:lang w:val="uk-UA"/>
              </w:rPr>
              <w:t xml:space="preserve"> уникн</w:t>
            </w:r>
            <w:r>
              <w:rPr>
                <w:sz w:val="21"/>
                <w:szCs w:val="21"/>
                <w:lang w:val="uk-UA"/>
              </w:rPr>
              <w:t>ення запровадження</w:t>
            </w:r>
            <w:r w:rsidR="00EA2D1C" w:rsidRPr="00F2165A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 xml:space="preserve">більш </w:t>
            </w:r>
            <w:r w:rsidR="00EA2D1C" w:rsidRPr="00F2165A">
              <w:rPr>
                <w:sz w:val="21"/>
                <w:szCs w:val="21"/>
                <w:lang w:val="uk-UA"/>
              </w:rPr>
              <w:t>жорстких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обмежень  пересування та інших відповідних заходів, що застосовуються </w:t>
            </w:r>
            <w:r>
              <w:rPr>
                <w:sz w:val="21"/>
                <w:szCs w:val="21"/>
                <w:lang w:val="uk-UA"/>
              </w:rPr>
              <w:t>щодо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644AD7" w:rsidRPr="0078716D">
              <w:rPr>
                <w:sz w:val="21"/>
                <w:szCs w:val="21"/>
                <w:lang w:val="uk-UA"/>
              </w:rPr>
              <w:t>Р</w:t>
            </w:r>
            <w:r w:rsidR="008D319B" w:rsidRPr="0078716D">
              <w:rPr>
                <w:sz w:val="21"/>
                <w:szCs w:val="21"/>
                <w:lang w:val="uk-UA"/>
              </w:rPr>
              <w:t>ів</w:t>
            </w:r>
            <w:r w:rsidR="001568E4" w:rsidRPr="0078716D">
              <w:rPr>
                <w:sz w:val="21"/>
                <w:szCs w:val="21"/>
                <w:lang w:val="uk-UA"/>
              </w:rPr>
              <w:t>ня</w:t>
            </w:r>
            <w:r w:rsidR="005D43DA" w:rsidRPr="0078716D">
              <w:rPr>
                <w:sz w:val="21"/>
                <w:szCs w:val="21"/>
                <w:lang w:val="uk-UA"/>
              </w:rPr>
              <w:t xml:space="preserve"> 4.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940CEA" w:rsidRPr="00F2165A">
              <w:rPr>
                <w:sz w:val="21"/>
                <w:szCs w:val="21"/>
                <w:lang w:val="uk-UA"/>
              </w:rPr>
              <w:t xml:space="preserve">Усі особи повинні </w:t>
            </w:r>
            <w:r>
              <w:rPr>
                <w:sz w:val="21"/>
                <w:szCs w:val="21"/>
                <w:lang w:val="uk-UA"/>
              </w:rPr>
              <w:t>обмежити</w:t>
            </w:r>
            <w:r w:rsidR="00940CEA" w:rsidRPr="00F2165A">
              <w:rPr>
                <w:sz w:val="21"/>
                <w:szCs w:val="21"/>
                <w:lang w:val="uk-UA"/>
              </w:rPr>
              <w:t xml:space="preserve"> соціальні контак</w:t>
            </w:r>
            <w:r w:rsidR="001568E4" w:rsidRPr="00F2165A">
              <w:rPr>
                <w:sz w:val="21"/>
                <w:szCs w:val="21"/>
                <w:lang w:val="uk-UA"/>
              </w:rPr>
              <w:t>т</w:t>
            </w:r>
            <w:r w:rsidR="00940CEA" w:rsidRPr="00F2165A">
              <w:rPr>
                <w:sz w:val="21"/>
                <w:szCs w:val="21"/>
                <w:lang w:val="uk-UA"/>
              </w:rPr>
              <w:t>и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940CEA" w:rsidRPr="00F2165A">
              <w:rPr>
                <w:sz w:val="21"/>
                <w:szCs w:val="21"/>
                <w:lang w:val="uk-UA"/>
              </w:rPr>
              <w:t>а також можливо</w:t>
            </w:r>
            <w:r w:rsidR="00855414" w:rsidRPr="00F2165A">
              <w:rPr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sz w:val="21"/>
                <w:szCs w:val="21"/>
                <w:lang w:val="uk-UA"/>
              </w:rPr>
              <w:t>припинення</w:t>
            </w:r>
            <w:r w:rsidR="00940CEA" w:rsidRPr="00F2165A">
              <w:rPr>
                <w:sz w:val="21"/>
                <w:szCs w:val="21"/>
                <w:lang w:val="uk-UA"/>
              </w:rPr>
              <w:t xml:space="preserve"> деяк</w:t>
            </w:r>
            <w:r w:rsidR="00855414" w:rsidRPr="00F2165A">
              <w:rPr>
                <w:sz w:val="21"/>
                <w:szCs w:val="21"/>
                <w:lang w:val="uk-UA"/>
              </w:rPr>
              <w:t>их</w:t>
            </w:r>
            <w:r w:rsidR="00940CEA" w:rsidRPr="00F2165A">
              <w:rPr>
                <w:sz w:val="21"/>
                <w:szCs w:val="21"/>
                <w:lang w:val="uk-UA"/>
              </w:rPr>
              <w:t xml:space="preserve"> вид</w:t>
            </w:r>
            <w:r w:rsidR="00855414" w:rsidRPr="00F2165A">
              <w:rPr>
                <w:sz w:val="21"/>
                <w:szCs w:val="21"/>
                <w:lang w:val="uk-UA"/>
              </w:rPr>
              <w:t>ів</w:t>
            </w:r>
            <w:r w:rsidR="00940CEA" w:rsidRPr="00F2165A">
              <w:rPr>
                <w:sz w:val="21"/>
                <w:szCs w:val="21"/>
                <w:lang w:val="uk-UA"/>
              </w:rPr>
              <w:t xml:space="preserve"> діяльності, при цьому життєво необхідні служби, зокрема школи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940CEA" w:rsidRPr="00F2165A">
              <w:rPr>
                <w:sz w:val="21"/>
                <w:szCs w:val="21"/>
                <w:lang w:val="uk-UA"/>
              </w:rPr>
              <w:t>продовжують працювати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. </w:t>
            </w:r>
            <w:r w:rsidR="00644AD7" w:rsidRPr="00F2165A">
              <w:rPr>
                <w:sz w:val="21"/>
                <w:szCs w:val="21"/>
                <w:lang w:val="uk-UA"/>
              </w:rPr>
              <w:t xml:space="preserve">Окрім </w:t>
            </w:r>
            <w:r w:rsidR="00092CC8" w:rsidRPr="00F2165A">
              <w:rPr>
                <w:sz w:val="21"/>
                <w:szCs w:val="21"/>
                <w:lang w:val="uk-UA"/>
              </w:rPr>
              <w:t>заход</w:t>
            </w:r>
            <w:r w:rsidR="00644AD7" w:rsidRPr="00F2165A">
              <w:rPr>
                <w:sz w:val="21"/>
                <w:szCs w:val="21"/>
                <w:lang w:val="uk-UA"/>
              </w:rPr>
              <w:t>ів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7721DC" w:rsidRPr="00F2165A">
              <w:rPr>
                <w:sz w:val="21"/>
                <w:szCs w:val="21"/>
                <w:lang w:val="uk-UA"/>
              </w:rPr>
              <w:t xml:space="preserve">забезпечення </w:t>
            </w:r>
            <w:r w:rsidR="001568E4" w:rsidRPr="00F2165A">
              <w:rPr>
                <w:sz w:val="21"/>
                <w:szCs w:val="21"/>
                <w:lang w:val="uk-UA"/>
              </w:rPr>
              <w:t>готовності до надзвичайних ситуацій</w:t>
            </w:r>
            <w:r w:rsidR="007721DC" w:rsidRPr="00F2165A">
              <w:rPr>
                <w:sz w:val="21"/>
                <w:szCs w:val="21"/>
                <w:lang w:val="uk-UA"/>
              </w:rPr>
              <w:t>, ліквідаці</w:t>
            </w:r>
            <w:r w:rsidR="00855414" w:rsidRPr="00F2165A">
              <w:rPr>
                <w:sz w:val="21"/>
                <w:szCs w:val="21"/>
                <w:lang w:val="uk-UA"/>
              </w:rPr>
              <w:t>ї</w:t>
            </w:r>
            <w:r w:rsidR="007721DC" w:rsidRPr="00F2165A">
              <w:rPr>
                <w:sz w:val="21"/>
                <w:szCs w:val="21"/>
                <w:lang w:val="uk-UA"/>
              </w:rPr>
              <w:t xml:space="preserve"> їх наслідків та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 xml:space="preserve">контролю 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за </w:t>
            </w:r>
            <w:r>
              <w:rPr>
                <w:sz w:val="21"/>
                <w:szCs w:val="21"/>
                <w:lang w:val="uk-UA"/>
              </w:rPr>
              <w:t xml:space="preserve">їх </w:t>
            </w:r>
            <w:r w:rsidR="001568E4" w:rsidRPr="00F2165A">
              <w:rPr>
                <w:sz w:val="21"/>
                <w:szCs w:val="21"/>
                <w:lang w:val="uk-UA"/>
              </w:rPr>
              <w:t>виконанням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</w:t>
            </w:r>
            <w:r w:rsidR="007721DC" w:rsidRPr="00F2165A">
              <w:rPr>
                <w:sz w:val="21"/>
                <w:szCs w:val="21"/>
                <w:lang w:val="uk-UA"/>
              </w:rPr>
              <w:t>використання індивідуальних засобів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</w:t>
            </w:r>
            <w:r w:rsidR="00644AD7" w:rsidRPr="00F2165A">
              <w:rPr>
                <w:sz w:val="21"/>
                <w:szCs w:val="21"/>
                <w:lang w:val="uk-UA"/>
              </w:rPr>
              <w:t>захисту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та інформування </w:t>
            </w:r>
            <w:r w:rsidR="007721DC" w:rsidRPr="00F2165A">
              <w:rPr>
                <w:sz w:val="21"/>
                <w:szCs w:val="21"/>
                <w:lang w:val="uk-UA"/>
              </w:rPr>
              <w:t>про ризики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644AD7" w:rsidRPr="00F2165A">
              <w:rPr>
                <w:sz w:val="21"/>
                <w:szCs w:val="21"/>
                <w:lang w:val="uk-UA"/>
              </w:rPr>
              <w:t>органи влади можуть також</w:t>
            </w:r>
            <w:r w:rsidR="001568E4" w:rsidRPr="00F2165A">
              <w:rPr>
                <w:sz w:val="21"/>
                <w:szCs w:val="21"/>
                <w:lang w:val="uk-UA"/>
              </w:rPr>
              <w:t xml:space="preserve"> розглянути</w:t>
            </w:r>
            <w:r w:rsidR="00644AD7" w:rsidRPr="00F2165A">
              <w:rPr>
                <w:sz w:val="21"/>
                <w:szCs w:val="21"/>
                <w:lang w:val="uk-UA"/>
              </w:rPr>
              <w:t xml:space="preserve"> впровадження наступних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sz w:val="21"/>
                <w:szCs w:val="21"/>
                <w:lang w:val="uk-UA"/>
              </w:rPr>
              <w:t>заход</w:t>
            </w:r>
            <w:r w:rsidR="00644AD7" w:rsidRPr="00F2165A">
              <w:rPr>
                <w:sz w:val="21"/>
                <w:szCs w:val="21"/>
                <w:lang w:val="uk-UA"/>
              </w:rPr>
              <w:t>ів</w:t>
            </w:r>
            <w:r w:rsidR="005D43DA" w:rsidRPr="00F2165A">
              <w:rPr>
                <w:sz w:val="21"/>
                <w:szCs w:val="21"/>
                <w:lang w:val="uk-UA"/>
              </w:rPr>
              <w:t>:</w:t>
            </w:r>
          </w:p>
        </w:tc>
        <w:tc>
          <w:tcPr>
            <w:tcW w:w="4945" w:type="dxa"/>
          </w:tcPr>
          <w:p w14:paraId="66C7537F" w14:textId="65BC5C66" w:rsidR="00BA56D3" w:rsidRPr="00F2165A" w:rsidRDefault="005609A1" w:rsidP="00E260D4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Наразі в Україні </w:t>
            </w:r>
            <w:r w:rsidR="00E260D4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діють</w:t>
            </w: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E260D4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такі</w:t>
            </w:r>
            <w:r w:rsidR="00BA56D3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заходи</w:t>
            </w: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:</w:t>
            </w:r>
          </w:p>
        </w:tc>
        <w:tc>
          <w:tcPr>
            <w:tcW w:w="3746" w:type="dxa"/>
          </w:tcPr>
          <w:p w14:paraId="07DB16C4" w14:textId="7D2E3008" w:rsidR="00BA56D3" w:rsidRPr="00F2165A" w:rsidRDefault="007C442F" w:rsidP="00D84C0D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Будь ласка, заповніть</w:t>
            </w:r>
            <w:r w:rsidR="005715B9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з урахуванням результатів </w:t>
            </w: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обговорен</w:t>
            </w:r>
            <w:r w:rsidR="00855414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ня</w:t>
            </w: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між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274F49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Представником ВООЗ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та представниками уряду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. 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З</w:t>
            </w:r>
            <w:r w:rsidR="00092CC8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аходи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щодо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кожно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го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рівн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я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небезпеки, наведені </w:t>
            </w:r>
            <w:r w:rsidR="007721DC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у 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Рекомендаціях</w:t>
            </w:r>
            <w:r w:rsidR="00F97795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2D728F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ВООЗ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, є орієнтовними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, 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оскільк</w:t>
            </w:r>
            <w:r w:rsidR="00F97795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и</w:t>
            </w:r>
            <w:r w:rsidR="00940CE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деякі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7721DC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з </w:t>
            </w:r>
            <w:r w:rsidR="00E260D4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них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F97795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можуть бути більш а</w:t>
            </w:r>
            <w:r w:rsidR="005609A1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б</w:t>
            </w:r>
            <w:r w:rsidR="00F97795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о</w:t>
            </w:r>
            <w:r w:rsidR="005609A1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менш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E260D4">
              <w:rPr>
                <w:rFonts w:eastAsia="Times New Roman" w:cs="Times New Roman"/>
                <w:sz w:val="21"/>
                <w:szCs w:val="21"/>
                <w:lang w:val="uk-UA" w:eastAsia="en-GB"/>
              </w:rPr>
              <w:t>реалістичними</w:t>
            </w:r>
            <w:r w:rsidR="005609A1" w:rsidRPr="00F2165A">
              <w:rPr>
                <w:rFonts w:eastAsia="Times New Roman" w:cs="Times New Roman"/>
                <w:sz w:val="21"/>
                <w:szCs w:val="21"/>
                <w:lang w:val="uk-UA" w:eastAsia="en-GB"/>
              </w:rPr>
              <w:t xml:space="preserve"> або доречними </w:t>
            </w:r>
            <w:r w:rsidR="0091218A" w:rsidRPr="0091218A">
              <w:rPr>
                <w:rFonts w:eastAsia="Times New Roman" w:cs="Times New Roman"/>
                <w:sz w:val="21"/>
                <w:szCs w:val="21"/>
                <w:lang w:val="uk-UA" w:eastAsia="en-GB"/>
              </w:rPr>
              <w:t>в умовах конкретної країни та місцевості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. </w:t>
            </w:r>
            <w:r w:rsidR="00092CC8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Заходи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91218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мають бути обмежені в часі, 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91218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їх треба постійно переглядати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, </w:t>
            </w:r>
            <w:r w:rsidR="0091218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так само як і рівень небезпеки, </w:t>
            </w:r>
            <w:r w:rsidR="00D84C0D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як мінімум</w:t>
            </w:r>
            <w:r w:rsidR="00E572EC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91218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кожні </w:t>
            </w:r>
            <w:r w:rsidR="00E572EC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два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816B67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тиж</w:t>
            </w:r>
            <w:r w:rsidR="00E572EC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н</w:t>
            </w:r>
            <w:r w:rsidR="0091218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і</w:t>
            </w:r>
            <w:r w:rsidR="00BA56D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.</w:t>
            </w:r>
          </w:p>
        </w:tc>
      </w:tr>
      <w:tr w:rsidR="0091218A" w:rsidRPr="00F2165A" w14:paraId="1E002E95" w14:textId="77777777" w:rsidTr="005D43DA">
        <w:trPr>
          <w:trHeight w:val="930"/>
        </w:trPr>
        <w:tc>
          <w:tcPr>
            <w:tcW w:w="1496" w:type="dxa"/>
            <w:vMerge/>
            <w:shd w:val="clear" w:color="auto" w:fill="FE9966"/>
          </w:tcPr>
          <w:p w14:paraId="0D91470C" w14:textId="77777777" w:rsidR="00A24C9A" w:rsidRPr="00F2165A" w:rsidRDefault="00A24C9A" w:rsidP="00A24C9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195F5DDF" w14:textId="621D5575" w:rsidR="00A24C9A" w:rsidRPr="00F2165A" w:rsidRDefault="00F35AC2" w:rsidP="00855414">
            <w:pPr>
              <w:jc w:val="both"/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  <w:t>МАСКИ</w:t>
            </w:r>
          </w:p>
          <w:p w14:paraId="7AA0E490" w14:textId="03490CB0" w:rsidR="00A24C9A" w:rsidRPr="00F2165A" w:rsidRDefault="00346B39" w:rsidP="00855414">
            <w:pPr>
              <w:pStyle w:val="a4"/>
              <w:numPr>
                <w:ilvl w:val="0"/>
                <w:numId w:val="19"/>
              </w:numPr>
              <w:jc w:val="both"/>
              <w:rPr>
                <w:rFonts w:ascii="Calibri" w:eastAsia="Times New Roman" w:hAnsi="Calibri" w:cs="Calibri"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Носіння масок</w:t>
            </w:r>
            <w:r w:rsidR="00D86663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згідно з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97795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рекомендаціями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r w:rsidR="00F97795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див.</w:t>
            </w:r>
            <w:r w:rsidR="00F2165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97795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рекомендації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97795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стосовно носіння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35AC2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мас</w:t>
            </w:r>
            <w:r w:rsidR="00F97795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о</w:t>
            </w:r>
            <w:r w:rsidR="00F35AC2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к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).</w:t>
            </w:r>
          </w:p>
        </w:tc>
        <w:tc>
          <w:tcPr>
            <w:tcW w:w="4945" w:type="dxa"/>
          </w:tcPr>
          <w:p w14:paraId="50A853BC" w14:textId="080E720C" w:rsidR="00A24C9A" w:rsidRPr="00F2165A" w:rsidRDefault="00F35AC2" w:rsidP="00855414">
            <w:pPr>
              <w:jc w:val="both"/>
              <w:rPr>
                <w:rFonts w:eastAsia="Times New Roman" w:cstheme="minorHAnsi"/>
                <w:b/>
                <w:bCs/>
                <w:color w:val="E57E00"/>
                <w:sz w:val="21"/>
                <w:szCs w:val="21"/>
                <w:lang w:val="uk-UA"/>
              </w:rPr>
            </w:pPr>
            <w:r w:rsidRPr="00F2165A">
              <w:rPr>
                <w:rFonts w:eastAsia="Times New Roman" w:cstheme="minorHAnsi"/>
                <w:b/>
                <w:bCs/>
                <w:color w:val="E57E00"/>
                <w:sz w:val="21"/>
                <w:szCs w:val="21"/>
                <w:lang w:val="uk-UA"/>
              </w:rPr>
              <w:t>МАСКИ</w:t>
            </w:r>
          </w:p>
          <w:p w14:paraId="64A136A6" w14:textId="0AE0DF9E" w:rsidR="00A24C9A" w:rsidRPr="00F2165A" w:rsidRDefault="00E04751" w:rsidP="0078716D">
            <w:pPr>
              <w:pStyle w:val="a4"/>
              <w:numPr>
                <w:ilvl w:val="0"/>
                <w:numId w:val="23"/>
              </w:num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ЗЕЛЕНА ЗОНА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hyperlink r:id="rId16" w:history="1">
              <w:r w:rsidR="00C3603C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н</w:t>
              </w:r>
              <w:r w:rsidR="00346B39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осіння маски</w:t>
              </w:r>
              <w:r w:rsidR="00D86663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,</w:t>
              </w:r>
              <w:r w:rsidR="00A24C9A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 </w:t>
              </w:r>
            </w:hyperlink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що </w:t>
            </w:r>
            <w:r w:rsidR="0078716D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закриває ні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с та рот,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є обов’язковим у </w:t>
            </w:r>
            <w:r w:rsidR="00E572E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г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ромадському транспорті та громадських місцях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14:paraId="17951102" w14:textId="0650B6BC" w:rsidR="00A24C9A" w:rsidRPr="00F2165A" w:rsidRDefault="00E04751" w:rsidP="00E76B29">
            <w:pPr>
              <w:pStyle w:val="a4"/>
              <w:numPr>
                <w:ilvl w:val="0"/>
                <w:numId w:val="23"/>
              </w:num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ЗЕЛЕНА ЗОНА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="00E76B29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вимога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76B29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щодо 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нос</w:t>
            </w:r>
            <w:r w:rsidR="00E76B29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іння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мас</w:t>
            </w:r>
            <w:r w:rsidR="00E76B29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ок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вс</w:t>
            </w:r>
            <w:r w:rsidR="003C740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ановл</w:t>
            </w:r>
            <w:r w:rsidR="00E76B29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юється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стосовно перебування у 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громадському транспорті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всередині громадських приміщень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при проведенні 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масових заходів, </w:t>
            </w:r>
            <w:r w:rsidR="00D8666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при цьому повсякчас потрібно мати при собі</w:t>
            </w:r>
            <w:r w:rsidR="0037689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посвідчення особи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3746" w:type="dxa"/>
          </w:tcPr>
          <w:p w14:paraId="4CBA313F" w14:textId="4D821901" w:rsidR="00A24C9A" w:rsidRPr="00F2165A" w:rsidRDefault="0078716D" w:rsidP="00D84C0D">
            <w:pPr>
              <w:jc w:val="both"/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Моніторинг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виконання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7C34C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протиепідемічн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их </w:t>
            </w:r>
            <w:r w:rsidR="007C34C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медико-санітарн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их</w:t>
            </w:r>
            <w:r w:rsidR="007C34C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та адміністративн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их</w:t>
            </w:r>
            <w:r w:rsidR="007C34C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заход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ів дозволить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контролювати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дотримання </w:t>
            </w:r>
            <w:r w:rsidR="00092CC8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заход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ів безпеки та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64379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фізичн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ого </w:t>
            </w:r>
            <w:r w:rsidR="0064379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дистанціювання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572EC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у громадських місцях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.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Такий м</w:t>
            </w:r>
            <w:r w:rsidR="00940CE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оніторинг дозволить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здійснювати </w:t>
            </w:r>
            <w:r w:rsidR="001245D0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збі</w:t>
            </w:r>
            <w:r w:rsidR="00E572EC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р даних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572EC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та </w:t>
            </w:r>
            <w:r w:rsidR="00940CE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проводити аналіз</w:t>
            </w:r>
            <w:r w:rsidR="00336632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тенденцій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щодо </w:t>
            </w:r>
            <w:r w:rsidR="00336632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належного використання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ЗІЗ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64379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та дотримання фізичного дистанціювання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у</w:t>
            </w:r>
            <w:r w:rsidR="0064379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1,5 </w:t>
            </w:r>
            <w:r w:rsidR="0064379D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метри 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(</w:t>
            </w:r>
            <w:r w:rsidR="00D84C0D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мінімум</w:t>
            </w:r>
            <w:r w:rsidR="00E572EC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1 метр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)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. Ці дані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будуть у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подальшо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му використовуватися для</w:t>
            </w:r>
            <w:r w:rsidR="003C740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цільового інформування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населення щодо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E76B29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необхідності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дотримання </w:t>
            </w:r>
            <w:r w:rsidR="007721DC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так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их</w:t>
            </w:r>
            <w:r w:rsidR="00A24C9A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заход</w:t>
            </w:r>
            <w:r w:rsidR="00D86663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ів</w:t>
            </w:r>
            <w:r w:rsidR="00F97795" w:rsidRPr="00F2165A">
              <w:rPr>
                <w:rFonts w:ascii="Calibri" w:eastAsia="Times New Roman" w:hAnsi="Calibri" w:cs="Calibri"/>
                <w:bCs/>
                <w:color w:val="E57E00"/>
                <w:sz w:val="21"/>
                <w:szCs w:val="21"/>
                <w:lang w:val="uk-UA"/>
              </w:rPr>
              <w:t>.</w:t>
            </w:r>
          </w:p>
        </w:tc>
      </w:tr>
      <w:tr w:rsidR="0091218A" w:rsidRPr="00F2165A" w14:paraId="559CF77F" w14:textId="77777777" w:rsidTr="005D43DA">
        <w:trPr>
          <w:trHeight w:val="929"/>
        </w:trPr>
        <w:tc>
          <w:tcPr>
            <w:tcW w:w="1496" w:type="dxa"/>
            <w:vMerge/>
            <w:shd w:val="clear" w:color="auto" w:fill="FE9966"/>
          </w:tcPr>
          <w:p w14:paraId="0807C4CD" w14:textId="77777777" w:rsidR="00A24C9A" w:rsidRPr="00F2165A" w:rsidRDefault="00A24C9A" w:rsidP="00A24C9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2D15A891" w14:textId="392CD781" w:rsidR="00A24C9A" w:rsidRPr="00F2165A" w:rsidRDefault="005C3645" w:rsidP="00855414">
            <w:pPr>
              <w:jc w:val="both"/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  <w:t>ШКОЛИ</w:t>
            </w:r>
          </w:p>
          <w:p w14:paraId="51D41B18" w14:textId="23BC4641" w:rsidR="00A24C9A" w:rsidRPr="00F2165A" w:rsidRDefault="00A75857" w:rsidP="00855414">
            <w:pPr>
              <w:pStyle w:val="a4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 xml:space="preserve">Заклади освіти продовжують працювати </w:t>
            </w:r>
            <w:r w:rsidR="00286EB0">
              <w:rPr>
                <w:sz w:val="21"/>
                <w:szCs w:val="21"/>
                <w:lang w:val="uk-UA"/>
              </w:rPr>
              <w:t>і</w:t>
            </w:r>
            <w:r w:rsidR="00855414" w:rsidRPr="00F2165A">
              <w:rPr>
                <w:sz w:val="21"/>
                <w:szCs w:val="21"/>
                <w:lang w:val="uk-UA"/>
              </w:rPr>
              <w:t>з</w:t>
            </w:r>
            <w:r w:rsidRPr="00F2165A">
              <w:rPr>
                <w:sz w:val="21"/>
                <w:szCs w:val="21"/>
                <w:lang w:val="uk-UA"/>
              </w:rPr>
              <w:t xml:space="preserve"> застосуванн</w:t>
            </w:r>
            <w:r w:rsidR="00855414" w:rsidRPr="00F2165A">
              <w:rPr>
                <w:sz w:val="21"/>
                <w:szCs w:val="21"/>
                <w:lang w:val="uk-UA"/>
              </w:rPr>
              <w:t xml:space="preserve">ям </w:t>
            </w:r>
            <w:r w:rsidRPr="00F2165A">
              <w:rPr>
                <w:sz w:val="21"/>
                <w:szCs w:val="21"/>
                <w:lang w:val="uk-UA"/>
              </w:rPr>
              <w:t>запобіжних протиепідемічних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sz w:val="21"/>
                <w:szCs w:val="21"/>
                <w:lang w:val="uk-UA"/>
              </w:rPr>
              <w:t>заход</w:t>
            </w:r>
            <w:r w:rsidRPr="00F2165A">
              <w:rPr>
                <w:sz w:val="21"/>
                <w:szCs w:val="21"/>
                <w:lang w:val="uk-UA"/>
              </w:rPr>
              <w:t>ів</w:t>
            </w:r>
            <w:r w:rsidR="00A24C9A" w:rsidRPr="00F2165A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4945" w:type="dxa"/>
          </w:tcPr>
          <w:p w14:paraId="68BE1522" w14:textId="22B685EC" w:rsidR="00A24C9A" w:rsidRPr="00F2165A" w:rsidRDefault="005C3645" w:rsidP="00855414">
            <w:pPr>
              <w:jc w:val="both"/>
              <w:rPr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D0C500"/>
                <w:sz w:val="21"/>
                <w:szCs w:val="21"/>
                <w:lang w:val="uk-UA"/>
              </w:rPr>
              <w:t>ШКОЛИ</w:t>
            </w:r>
          </w:p>
          <w:p w14:paraId="5F3DA386" w14:textId="20E8DB41" w:rsidR="00A24C9A" w:rsidRPr="00F2165A" w:rsidRDefault="00E04751" w:rsidP="00855414">
            <w:pPr>
              <w:numPr>
                <w:ilvl w:val="1"/>
                <w:numId w:val="25"/>
              </w:num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ЗЕЛЕНА ЗОНА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: </w:t>
            </w:r>
            <w:r w:rsidR="00C3603C">
              <w:rPr>
                <w:rFonts w:cstheme="minorHAnsi"/>
                <w:color w:val="000000"/>
                <w:sz w:val="21"/>
                <w:szCs w:val="21"/>
                <w:lang w:val="uk-UA"/>
              </w:rPr>
              <w:t>з</w:t>
            </w:r>
            <w:r w:rsidR="00A75857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аклади освіти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</w:t>
            </w:r>
            <w:r w:rsidR="00A75857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продовжують працювати при застосуванні запобіжних протиепідемічних </w:t>
            </w:r>
            <w:r w:rsidR="00092CC8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заход</w:t>
            </w:r>
            <w:r w:rsidR="00A75857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ів</w:t>
            </w:r>
          </w:p>
          <w:p w14:paraId="6BF18B35" w14:textId="70157C28" w:rsidR="00A24C9A" w:rsidRPr="00F2165A" w:rsidRDefault="00E04751" w:rsidP="00855414">
            <w:pPr>
              <w:numPr>
                <w:ilvl w:val="1"/>
                <w:numId w:val="25"/>
              </w:num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ЖОВТА ЗОНА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: (i) </w:t>
            </w:r>
            <w:r w:rsidR="0064379D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закриття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</w:t>
            </w:r>
            <w:r w:rsidR="00E572E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освітні</w:t>
            </w:r>
            <w:r w:rsidR="0064379D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х</w:t>
            </w:r>
            <w:r w:rsidR="00E572E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заклад</w:t>
            </w:r>
            <w:r w:rsidR="0064379D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ів у випадках, коли більше 50% студентів та працівників освітнього закладу </w:t>
            </w:r>
            <w:r w:rsidR="0043195F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перебувають у самоізоляції</w:t>
            </w:r>
            <w:r w:rsidR="001F6101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через контакт з пацієнтом з </w:t>
            </w:r>
            <w:r w:rsidR="00F2165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підтвердженим</w:t>
            </w:r>
            <w:r w:rsidR="001F6101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випадком інфікування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COVID-19; (iii) </w:t>
            </w:r>
            <w:r w:rsidR="0037689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проведення масових заходів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(</w:t>
            </w:r>
            <w:r w:rsidR="0037689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вистав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, </w:t>
            </w:r>
            <w:r w:rsidR="0037689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свят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,</w:t>
            </w:r>
            <w:r w:rsidR="0037689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концерт</w:t>
            </w:r>
            <w:r w:rsidR="007721D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ів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) </w:t>
            </w:r>
            <w:r w:rsidR="0037689C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у закладах освіти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</w:t>
            </w:r>
            <w:r w:rsidR="005C3645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за участі дітей/учнів з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</w:t>
            </w:r>
            <w:r w:rsidR="005C3645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більш ніж однієї групи (класу) і в присутності глядачів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 xml:space="preserve"> (</w:t>
            </w:r>
            <w:r w:rsidR="005C3645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відвідувачів</w:t>
            </w:r>
            <w:r w:rsidR="00A24C9A" w:rsidRPr="00F2165A">
              <w:rPr>
                <w:rFonts w:cstheme="minorHAnsi"/>
                <w:color w:val="000000"/>
                <w:sz w:val="21"/>
                <w:szCs w:val="21"/>
                <w:lang w:val="uk-UA"/>
              </w:rPr>
              <w:t>);</w:t>
            </w:r>
          </w:p>
        </w:tc>
        <w:tc>
          <w:tcPr>
            <w:tcW w:w="3746" w:type="dxa"/>
          </w:tcPr>
          <w:p w14:paraId="2C7668BD" w14:textId="77777777" w:rsidR="00A24C9A" w:rsidRPr="00F2165A" w:rsidRDefault="00A24C9A" w:rsidP="00855414">
            <w:pPr>
              <w:jc w:val="both"/>
              <w:rPr>
                <w:b/>
                <w:bCs/>
                <w:color w:val="D0C500"/>
                <w:sz w:val="21"/>
                <w:szCs w:val="21"/>
                <w:lang w:val="uk-UA"/>
              </w:rPr>
            </w:pPr>
          </w:p>
        </w:tc>
      </w:tr>
      <w:tr w:rsidR="0091218A" w:rsidRPr="00F2165A" w14:paraId="5C016B13" w14:textId="77777777" w:rsidTr="005D43DA">
        <w:trPr>
          <w:trHeight w:val="857"/>
        </w:trPr>
        <w:tc>
          <w:tcPr>
            <w:tcW w:w="1496" w:type="dxa"/>
            <w:vMerge/>
            <w:shd w:val="clear" w:color="auto" w:fill="FE9966"/>
          </w:tcPr>
          <w:p w14:paraId="01CF9F01" w14:textId="77777777" w:rsidR="00BA56D3" w:rsidRPr="00F2165A" w:rsidRDefault="00BA56D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15139101" w14:textId="5B6259D9" w:rsidR="00BA56D3" w:rsidRPr="00F2165A" w:rsidRDefault="005C3645" w:rsidP="00855414">
            <w:pPr>
              <w:jc w:val="both"/>
              <w:rPr>
                <w:rFonts w:ascii="Calibri" w:eastAsia="Times New Roman" w:hAnsi="Calibri" w:cs="Calibri"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3C8E07"/>
                <w:sz w:val="21"/>
                <w:szCs w:val="21"/>
                <w:lang w:val="uk-UA"/>
              </w:rPr>
              <w:t>ЗАКЛАДИ БІЗНЕСУ</w:t>
            </w:r>
            <w:r w:rsidR="00BA56D3" w:rsidRPr="00F2165A">
              <w:rPr>
                <w:rFonts w:ascii="Calibri" w:eastAsia="Times New Roman" w:hAnsi="Calibri" w:cs="Calibri"/>
                <w:color w:val="3C8E07"/>
                <w:sz w:val="21"/>
                <w:szCs w:val="21"/>
                <w:lang w:val="uk-UA"/>
              </w:rPr>
              <w:t xml:space="preserve"> </w:t>
            </w:r>
          </w:p>
          <w:p w14:paraId="2AAE8A37" w14:textId="223CFE4E" w:rsidR="00BA56D3" w:rsidRPr="00F2165A" w:rsidRDefault="005C3645" w:rsidP="00286EB0">
            <w:pPr>
              <w:pStyle w:val="a4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ЗАКЛАДИ БІЗНЕСУ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2D33BB" w:rsidRPr="00F2165A">
              <w:rPr>
                <w:sz w:val="21"/>
                <w:szCs w:val="21"/>
                <w:lang w:val="uk-UA"/>
              </w:rPr>
              <w:t xml:space="preserve">продовжують працювати </w:t>
            </w:r>
            <w:r w:rsidR="00286EB0">
              <w:rPr>
                <w:sz w:val="21"/>
                <w:szCs w:val="21"/>
                <w:lang w:val="uk-UA"/>
              </w:rPr>
              <w:t>із застосуванням</w:t>
            </w:r>
            <w:r w:rsidR="002D33BB" w:rsidRPr="00F2165A">
              <w:rPr>
                <w:sz w:val="21"/>
                <w:szCs w:val="21"/>
                <w:lang w:val="uk-UA"/>
              </w:rPr>
              <w:t xml:space="preserve"> запобіжних протиепідемічних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sz w:val="21"/>
                <w:szCs w:val="21"/>
                <w:lang w:val="uk-UA"/>
              </w:rPr>
              <w:t>заход</w:t>
            </w:r>
            <w:r w:rsidR="002D33BB" w:rsidRPr="00F2165A">
              <w:rPr>
                <w:sz w:val="21"/>
                <w:szCs w:val="21"/>
                <w:lang w:val="uk-UA"/>
              </w:rPr>
              <w:t>ів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F57732" w:rsidRPr="00F2165A">
              <w:rPr>
                <w:sz w:val="21"/>
                <w:szCs w:val="21"/>
                <w:lang w:val="uk-UA"/>
              </w:rPr>
              <w:t>при цьому максимально заохочується дистанційна робота</w:t>
            </w:r>
            <w:r w:rsidR="00FA74F6" w:rsidRPr="00F2165A">
              <w:rPr>
                <w:sz w:val="21"/>
                <w:szCs w:val="21"/>
                <w:lang w:val="uk-UA"/>
              </w:rPr>
              <w:t>.</w:t>
            </w:r>
          </w:p>
          <w:p w14:paraId="04F928F7" w14:textId="77777777" w:rsidR="00BA56D3" w:rsidRPr="00F2165A" w:rsidRDefault="00BA56D3" w:rsidP="00855414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945" w:type="dxa"/>
          </w:tcPr>
          <w:p w14:paraId="65A53C0F" w14:textId="2C3F9D2B" w:rsidR="00BA56D3" w:rsidRPr="00F2165A" w:rsidRDefault="005C3645" w:rsidP="00855414">
            <w:pPr>
              <w:jc w:val="both"/>
              <w:rPr>
                <w:b/>
                <w:bCs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3C8E07"/>
                <w:sz w:val="21"/>
                <w:szCs w:val="21"/>
                <w:lang w:val="uk-UA"/>
              </w:rPr>
              <w:t>ЗАКЛАДИ БІЗНЕСУ</w:t>
            </w:r>
          </w:p>
          <w:p w14:paraId="778D7366" w14:textId="5E8D70A8" w:rsidR="005D43DA" w:rsidRPr="00F2165A" w:rsidRDefault="00E04751" w:rsidP="00286EB0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ЗЕЛЕНА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r w:rsidR="00286EB0">
              <w:rPr>
                <w:rFonts w:cstheme="minorHAnsi"/>
                <w:sz w:val="22"/>
                <w:szCs w:val="22"/>
                <w:lang w:val="uk-UA"/>
              </w:rPr>
              <w:t>д</w:t>
            </w:r>
            <w:r w:rsidR="002D33BB" w:rsidRPr="00F2165A">
              <w:rPr>
                <w:lang w:val="uk-UA"/>
              </w:rPr>
              <w:t>о в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ідвідувачів закладів харчування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нічних клубів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кінотеатрів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закладів культури та громадських заходів застосовується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hyperlink r:id="rId17" w:history="1">
              <w:r w:rsidR="00286EB0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 xml:space="preserve">вимога </w:t>
              </w:r>
              <w:r w:rsidR="00286EB0" w:rsidRPr="00286EB0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щодо носіння масок</w:t>
              </w:r>
            </w:hyperlink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>.</w:t>
            </w:r>
          </w:p>
          <w:p w14:paraId="4BFCC844" w14:textId="0E4585F3" w:rsidR="005D43DA" w:rsidRPr="00F2165A" w:rsidRDefault="00E04751" w:rsidP="00286EB0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r w:rsidR="00286EB0">
              <w:rPr>
                <w:rFonts w:cstheme="minorHAnsi"/>
                <w:sz w:val="22"/>
                <w:szCs w:val="22"/>
                <w:lang w:val="uk-UA"/>
              </w:rPr>
              <w:t>р</w:t>
            </w:r>
            <w:r w:rsidR="005C3645" w:rsidRPr="00F2165A">
              <w:rPr>
                <w:rFonts w:cstheme="minorHAnsi"/>
                <w:sz w:val="22"/>
                <w:szCs w:val="22"/>
                <w:lang w:val="uk-UA"/>
              </w:rPr>
              <w:t>есторан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 xml:space="preserve">ам, </w:t>
            </w:r>
            <w:r w:rsidR="005C3645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бар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ам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та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5C3645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кафе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hyperlink r:id="rId18" w:history="1">
              <w:r w:rsidR="002D33BB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 xml:space="preserve">дозволяється працювати </w:t>
              </w:r>
              <w:r w:rsidR="00286EB0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повний т</w:t>
              </w:r>
              <w:r w:rsidR="002D33BB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иж</w:t>
              </w:r>
              <w:r w:rsidR="00286EB0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>день у</w:t>
              </w:r>
              <w:r w:rsidR="002D33BB" w:rsidRPr="00F2165A">
                <w:rPr>
                  <w:rStyle w:val="a5"/>
                  <w:rFonts w:cstheme="minorHAnsi"/>
                  <w:sz w:val="22"/>
                  <w:szCs w:val="22"/>
                  <w:shd w:val="clear" w:color="auto" w:fill="FFFFFF"/>
                  <w:lang w:val="uk-UA"/>
                </w:rPr>
                <w:t xml:space="preserve"> цілодобовому режимі</w:t>
              </w:r>
            </w:hyperlink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F57732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при цьому 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столи</w:t>
            </w:r>
            <w:r w:rsidR="00286EB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ки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мусять бути розт</w:t>
            </w:r>
            <w:r w:rsidR="00286EB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ашовані на відстані щонайменше 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5 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метри од</w:t>
            </w:r>
            <w:r w:rsidR="00286EB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и</w:t>
            </w:r>
            <w:r w:rsidR="002D33BB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н від одного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F57732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а відвідувачі повинні </w:t>
            </w:r>
            <w:r w:rsidR="00286EB0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одягати</w:t>
            </w:r>
            <w:r w:rsidR="00F57732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маски, коли не сидять за столом або не їдять/ не п’ють</w:t>
            </w:r>
            <w:r w:rsidR="005D43D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 w:rsidR="00F57732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Дозволено також проведення заходів, банкетів, майстер-класів та ін.</w:t>
            </w:r>
          </w:p>
          <w:p w14:paraId="3C40569C" w14:textId="4925AD50" w:rsidR="005D43DA" w:rsidRPr="00F2165A" w:rsidRDefault="00E04751" w:rsidP="00286EB0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r w:rsidR="00286EB0" w:rsidRPr="00286EB0">
              <w:rPr>
                <w:rStyle w:val="a5"/>
                <w:rFonts w:cstheme="minorHAnsi"/>
                <w:sz w:val="22"/>
                <w:szCs w:val="22"/>
                <w:lang w:val="uk-UA"/>
              </w:rPr>
              <w:t>н</w:t>
            </w:r>
            <w:r w:rsidR="005C3645" w:rsidRPr="00286EB0">
              <w:rPr>
                <w:rStyle w:val="a5"/>
                <w:rFonts w:cstheme="minorHAnsi"/>
                <w:sz w:val="22"/>
                <w:szCs w:val="22"/>
                <w:lang w:val="uk-UA"/>
              </w:rPr>
              <w:t>ічні клуби</w:t>
            </w:r>
            <w:r w:rsidR="005D43DA" w:rsidRPr="00286EB0">
              <w:rPr>
                <w:rStyle w:val="a5"/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2D33BB" w:rsidRPr="00286EB0">
              <w:rPr>
                <w:rStyle w:val="a5"/>
                <w:rFonts w:cstheme="minorHAnsi"/>
                <w:sz w:val="22"/>
                <w:szCs w:val="22"/>
                <w:lang w:val="uk-UA"/>
              </w:rPr>
              <w:t>в</w:t>
            </w:r>
            <w:r w:rsidR="002D33BB" w:rsidRPr="00286EB0">
              <w:rPr>
                <w:rStyle w:val="a5"/>
                <w:lang w:val="uk-UA"/>
              </w:rPr>
              <w:t>ідчинен</w:t>
            </w:r>
            <w:r w:rsidR="00286EB0">
              <w:rPr>
                <w:rStyle w:val="a5"/>
                <w:lang w:val="uk-UA"/>
              </w:rPr>
              <w:t>і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. </w:t>
            </w:r>
          </w:p>
          <w:p w14:paraId="3617BA0E" w14:textId="767A94C0" w:rsidR="005D43DA" w:rsidRPr="00F2165A" w:rsidRDefault="00E04751" w:rsidP="00855414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r w:rsidR="00286EB0">
              <w:rPr>
                <w:rFonts w:cstheme="minorHAnsi"/>
                <w:sz w:val="22"/>
                <w:szCs w:val="22"/>
                <w:lang w:val="uk-UA"/>
              </w:rPr>
              <w:t>у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 xml:space="preserve"> н</w:t>
            </w:r>
            <w:r w:rsidR="005C3645" w:rsidRPr="00F2165A">
              <w:rPr>
                <w:rFonts w:cstheme="minorHAnsi"/>
                <w:sz w:val="22"/>
                <w:szCs w:val="22"/>
                <w:lang w:val="uk-UA"/>
              </w:rPr>
              <w:t>ічн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>их</w:t>
            </w:r>
            <w:r w:rsidR="005C3645" w:rsidRPr="00F2165A">
              <w:rPr>
                <w:rFonts w:cstheme="minorHAnsi"/>
                <w:sz w:val="22"/>
                <w:szCs w:val="22"/>
                <w:lang w:val="uk-UA"/>
              </w:rPr>
              <w:t xml:space="preserve"> клуб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>ах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 xml:space="preserve">на </w:t>
            </w:r>
            <w:r w:rsidR="005C3645" w:rsidRPr="00F2165A">
              <w:rPr>
                <w:rFonts w:cstheme="minorHAnsi"/>
                <w:sz w:val="22"/>
                <w:szCs w:val="22"/>
                <w:lang w:val="uk-UA"/>
              </w:rPr>
              <w:t>концерт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>ах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та масов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 xml:space="preserve">их </w:t>
            </w:r>
            <w:r w:rsidR="002D33BB" w:rsidRPr="00F2165A">
              <w:rPr>
                <w:rFonts w:cstheme="minorHAnsi"/>
                <w:sz w:val="22"/>
                <w:szCs w:val="22"/>
                <w:lang w:val="uk-UA"/>
              </w:rPr>
              <w:t>заход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>ах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 повинн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>о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 від</w:t>
            </w:r>
            <w:r w:rsidR="007721DC" w:rsidRPr="00F2165A">
              <w:rPr>
                <w:rFonts w:cstheme="minorHAnsi"/>
                <w:sz w:val="22"/>
                <w:szCs w:val="22"/>
                <w:lang w:val="uk-UA"/>
              </w:rPr>
              <w:t>в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одити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 xml:space="preserve">ся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щонайменше 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hyperlink r:id="rId19" w:history="1">
              <w:r w:rsidR="005D43DA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 xml:space="preserve">4 </w:t>
              </w:r>
              <w:r w:rsidR="001F6101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кв.м. на особу</w:t>
              </w:r>
            </w:hyperlink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. </w:t>
            </w:r>
          </w:p>
          <w:p w14:paraId="4D134EB5" w14:textId="50D77D91" w:rsidR="005D43DA" w:rsidRPr="00F2165A" w:rsidRDefault="00E04751" w:rsidP="00047F04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r w:rsidR="00047F04">
              <w:rPr>
                <w:rFonts w:cstheme="minorHAnsi"/>
                <w:sz w:val="22"/>
                <w:szCs w:val="22"/>
                <w:lang w:val="uk-UA"/>
              </w:rPr>
              <w:t xml:space="preserve">у </w:t>
            </w:r>
            <w:hyperlink r:id="rId20" w:history="1">
              <w:r w:rsidR="00286EB0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к</w:t>
              </w:r>
              <w:r w:rsidR="00047F04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інотеатрах</w:t>
              </w:r>
              <w:r w:rsidR="005D43DA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 xml:space="preserve"> </w:t>
              </w:r>
              <w:r w:rsidR="00047F04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та закладах</w:t>
              </w:r>
              <w:r w:rsidR="00F57732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 xml:space="preserve"> культури</w:t>
              </w:r>
            </w:hyperlink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286EB0">
              <w:rPr>
                <w:rFonts w:cstheme="minorHAnsi"/>
                <w:sz w:val="22"/>
                <w:szCs w:val="22"/>
                <w:lang w:val="uk-UA"/>
              </w:rPr>
              <w:t>о</w:t>
            </w:r>
            <w:r w:rsidR="00047F04">
              <w:rPr>
                <w:rFonts w:cstheme="minorHAnsi"/>
                <w:sz w:val="22"/>
                <w:szCs w:val="22"/>
                <w:lang w:val="uk-UA"/>
              </w:rPr>
              <w:t>бмеження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047F04">
              <w:rPr>
                <w:rFonts w:cstheme="minorHAnsi"/>
                <w:sz w:val="22"/>
                <w:szCs w:val="22"/>
                <w:lang w:val="uk-UA"/>
              </w:rPr>
              <w:t>зайнятості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2/3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посадочних місць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(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кожен третій ряд повинен залишатися пустим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)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або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50% </w:t>
            </w:r>
            <w:r w:rsidR="00047F04">
              <w:rPr>
                <w:rFonts w:cstheme="minorHAnsi"/>
                <w:sz w:val="22"/>
                <w:szCs w:val="22"/>
                <w:lang w:val="uk-UA"/>
              </w:rPr>
              <w:t>заповненості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(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кожен друге місце має бути пустим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). </w:t>
            </w:r>
          </w:p>
          <w:p w14:paraId="6C299358" w14:textId="3F16D555" w:rsidR="005D43DA" w:rsidRPr="00F2165A" w:rsidRDefault="00E04751" w:rsidP="0035641A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hyperlink r:id="rId21" w:history="1">
              <w:r w:rsidR="0035641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с</w:t>
              </w:r>
              <w:r w:rsidR="005C3645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портзали та фітнес-центри</w:t>
              </w:r>
            </w:hyperlink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можуть </w:t>
            </w:r>
            <w:r w:rsidR="0035641A">
              <w:rPr>
                <w:rFonts w:cstheme="minorHAnsi"/>
                <w:sz w:val="22"/>
                <w:szCs w:val="22"/>
                <w:lang w:val="uk-UA"/>
              </w:rPr>
              <w:t>прий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мати не більше 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1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особи на 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20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кв.м.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35641A">
              <w:rPr>
                <w:rFonts w:cstheme="minorHAnsi"/>
                <w:sz w:val="22"/>
                <w:szCs w:val="22"/>
                <w:lang w:val="uk-UA"/>
              </w:rPr>
              <w:t>у басейнах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 обмежен</w:t>
            </w:r>
            <w:r w:rsidR="0035641A">
              <w:rPr>
                <w:rFonts w:cstheme="minorHAnsi"/>
                <w:sz w:val="22"/>
                <w:szCs w:val="22"/>
                <w:lang w:val="uk-UA"/>
              </w:rPr>
              <w:t>а кількість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 xml:space="preserve"> до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4 </w:t>
            </w:r>
            <w:r w:rsidR="001F6101" w:rsidRPr="00F2165A">
              <w:rPr>
                <w:rFonts w:cstheme="minorHAnsi"/>
                <w:sz w:val="22"/>
                <w:szCs w:val="22"/>
                <w:lang w:val="uk-UA"/>
              </w:rPr>
              <w:t>осіб</w:t>
            </w:r>
            <w:r w:rsidR="00C31314" w:rsidRPr="00F2165A">
              <w:rPr>
                <w:rFonts w:cstheme="minorHAnsi"/>
                <w:sz w:val="22"/>
                <w:szCs w:val="22"/>
                <w:lang w:val="uk-UA"/>
              </w:rPr>
              <w:t xml:space="preserve"> на доріжку для індивідуальних тренувань</w:t>
            </w:r>
            <w:r w:rsidR="007721DC" w:rsidRPr="00F2165A">
              <w:rPr>
                <w:rFonts w:cstheme="minorHAnsi"/>
                <w:sz w:val="22"/>
                <w:szCs w:val="22"/>
                <w:lang w:val="uk-UA"/>
              </w:rPr>
              <w:t>,</w:t>
            </w:r>
            <w:r w:rsidR="00C31314" w:rsidRPr="00F2165A">
              <w:rPr>
                <w:rFonts w:cstheme="minorHAnsi"/>
                <w:sz w:val="22"/>
                <w:szCs w:val="22"/>
                <w:lang w:val="uk-UA"/>
              </w:rPr>
              <w:t xml:space="preserve"> або</w:t>
            </w:r>
            <w:r w:rsidR="007721DC" w:rsidRPr="00F2165A">
              <w:rPr>
                <w:rFonts w:cstheme="minorHAnsi"/>
                <w:sz w:val="22"/>
                <w:szCs w:val="22"/>
                <w:lang w:val="uk-UA"/>
              </w:rPr>
              <w:t xml:space="preserve"> ж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6 </w:t>
            </w:r>
            <w:r w:rsidR="00C31314" w:rsidRPr="00F2165A">
              <w:rPr>
                <w:rFonts w:cstheme="minorHAnsi"/>
                <w:sz w:val="22"/>
                <w:szCs w:val="22"/>
                <w:lang w:val="uk-UA"/>
              </w:rPr>
              <w:t>осіб для групових занять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. </w:t>
            </w:r>
          </w:p>
          <w:p w14:paraId="75F2B71E" w14:textId="4BD418C7" w:rsidR="005D43DA" w:rsidRPr="00F2165A" w:rsidRDefault="00E04751" w:rsidP="00855414">
            <w:pPr>
              <w:numPr>
                <w:ilvl w:val="1"/>
                <w:numId w:val="27"/>
              </w:numPr>
              <w:jc w:val="both"/>
              <w:rPr>
                <w:rFonts w:cstheme="minorHAnsi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>:</w:t>
            </w:r>
            <w:r w:rsidR="00855414" w:rsidRPr="00F2165A">
              <w:rPr>
                <w:rFonts w:cstheme="minorHAnsi"/>
                <w:sz w:val="22"/>
                <w:szCs w:val="22"/>
                <w:lang w:val="uk-UA"/>
              </w:rPr>
              <w:t xml:space="preserve">  </w:t>
            </w:r>
            <w:r w:rsidR="0035641A">
              <w:rPr>
                <w:rFonts w:cstheme="minorHAnsi"/>
                <w:sz w:val="22"/>
                <w:szCs w:val="22"/>
                <w:lang w:val="uk-UA"/>
              </w:rPr>
              <w:t>о</w:t>
            </w:r>
            <w:r w:rsidR="00F57732" w:rsidRPr="00F2165A">
              <w:rPr>
                <w:rFonts w:cstheme="minorHAnsi"/>
                <w:sz w:val="22"/>
                <w:szCs w:val="22"/>
                <w:lang w:val="uk-UA"/>
              </w:rPr>
              <w:t>б’є</w:t>
            </w:r>
            <w:r w:rsidR="007721DC" w:rsidRPr="00F2165A">
              <w:rPr>
                <w:rFonts w:cstheme="minorHAnsi"/>
                <w:sz w:val="22"/>
                <w:szCs w:val="22"/>
                <w:lang w:val="uk-UA"/>
              </w:rPr>
              <w:t>к</w:t>
            </w:r>
            <w:r w:rsidR="00F57732" w:rsidRPr="00F2165A">
              <w:rPr>
                <w:rFonts w:cstheme="minorHAnsi"/>
                <w:sz w:val="22"/>
                <w:szCs w:val="22"/>
                <w:lang w:val="uk-UA"/>
              </w:rPr>
              <w:t>ти тимчасового перебування (готелі, хостели, кемпінги)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F57732" w:rsidRPr="0035641A">
              <w:rPr>
                <w:rStyle w:val="a5"/>
                <w:rFonts w:cstheme="minorHAnsi"/>
                <w:sz w:val="22"/>
                <w:szCs w:val="22"/>
                <w:lang w:val="uk-UA"/>
              </w:rPr>
              <w:t>від</w:t>
            </w:r>
            <w:r w:rsidR="007721DC" w:rsidRPr="0035641A">
              <w:rPr>
                <w:rStyle w:val="a5"/>
                <w:rFonts w:cstheme="minorHAnsi"/>
                <w:sz w:val="22"/>
                <w:szCs w:val="22"/>
                <w:lang w:val="uk-UA"/>
              </w:rPr>
              <w:t>к</w:t>
            </w:r>
            <w:r w:rsidR="0035641A">
              <w:rPr>
                <w:rStyle w:val="a5"/>
                <w:lang w:val="uk-UA"/>
              </w:rPr>
              <w:t>риті</w:t>
            </w:r>
            <w:r w:rsidR="005D43DA" w:rsidRPr="00F2165A">
              <w:rPr>
                <w:rFonts w:cstheme="minorHAnsi"/>
                <w:sz w:val="22"/>
                <w:szCs w:val="22"/>
                <w:lang w:val="uk-UA"/>
              </w:rPr>
              <w:t>.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  </w:t>
            </w:r>
          </w:p>
        </w:tc>
        <w:tc>
          <w:tcPr>
            <w:tcW w:w="3746" w:type="dxa"/>
          </w:tcPr>
          <w:p w14:paraId="7B67E677" w14:textId="77777777" w:rsidR="00BA56D3" w:rsidRPr="00F2165A" w:rsidRDefault="00BA56D3" w:rsidP="00855414">
            <w:pPr>
              <w:jc w:val="both"/>
              <w:rPr>
                <w:b/>
                <w:bCs/>
                <w:color w:val="3C8E07"/>
                <w:sz w:val="21"/>
                <w:szCs w:val="21"/>
                <w:lang w:val="uk-UA"/>
              </w:rPr>
            </w:pPr>
          </w:p>
        </w:tc>
      </w:tr>
      <w:tr w:rsidR="0091218A" w:rsidRPr="00F2165A" w14:paraId="45752514" w14:textId="77777777" w:rsidTr="005D43DA">
        <w:trPr>
          <w:trHeight w:val="857"/>
        </w:trPr>
        <w:tc>
          <w:tcPr>
            <w:tcW w:w="1496" w:type="dxa"/>
            <w:vMerge/>
            <w:shd w:val="clear" w:color="auto" w:fill="FE9966"/>
          </w:tcPr>
          <w:p w14:paraId="3D759DE1" w14:textId="77777777" w:rsidR="00BA56D3" w:rsidRPr="00F2165A" w:rsidRDefault="00BA56D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6436A2BE" w14:textId="278CF4FB" w:rsidR="00BA56D3" w:rsidRPr="00F2165A" w:rsidRDefault="00F35AC2" w:rsidP="00855414">
            <w:pPr>
              <w:jc w:val="both"/>
              <w:rPr>
                <w:rFonts w:ascii="Calibri" w:eastAsia="Times New Roman" w:hAnsi="Calibri" w:cs="Calibri"/>
                <w:color w:val="A1078C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A1078C"/>
                <w:sz w:val="21"/>
                <w:szCs w:val="21"/>
                <w:lang w:val="uk-UA"/>
              </w:rPr>
              <w:t>ЗІБРАННЯ</w:t>
            </w:r>
            <w:r w:rsidR="00BA56D3" w:rsidRPr="00F2165A">
              <w:rPr>
                <w:rFonts w:ascii="Calibri" w:eastAsia="Times New Roman" w:hAnsi="Calibri" w:cs="Calibri"/>
                <w:color w:val="A1078C"/>
                <w:sz w:val="21"/>
                <w:szCs w:val="21"/>
                <w:lang w:val="uk-UA"/>
              </w:rPr>
              <w:t xml:space="preserve"> </w:t>
            </w:r>
          </w:p>
          <w:p w14:paraId="191CD4B3" w14:textId="7125387B" w:rsidR="00FA74F6" w:rsidRPr="00F2165A" w:rsidRDefault="009610C2" w:rsidP="00150F3F">
            <w:pPr>
              <w:pStyle w:val="a4"/>
              <w:ind w:left="36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Рекомендовано</w:t>
            </w:r>
            <w:r w:rsidR="00357541" w:rsidRPr="00F2165A">
              <w:rPr>
                <w:sz w:val="21"/>
                <w:szCs w:val="21"/>
                <w:lang w:val="uk-UA"/>
              </w:rPr>
              <w:t xml:space="preserve"> застос</w:t>
            </w:r>
            <w:r w:rsidR="00150F3F">
              <w:rPr>
                <w:sz w:val="21"/>
                <w:szCs w:val="21"/>
                <w:lang w:val="uk-UA"/>
              </w:rPr>
              <w:t>ов</w:t>
            </w:r>
            <w:r w:rsidR="00357541" w:rsidRPr="00F2165A">
              <w:rPr>
                <w:sz w:val="21"/>
                <w:szCs w:val="21"/>
                <w:lang w:val="uk-UA"/>
              </w:rPr>
              <w:t xml:space="preserve">увати </w:t>
            </w:r>
            <w:r w:rsidR="00C31314" w:rsidRPr="00F2165A">
              <w:rPr>
                <w:sz w:val="21"/>
                <w:szCs w:val="21"/>
                <w:lang w:val="uk-UA"/>
              </w:rPr>
              <w:t xml:space="preserve">підхід </w:t>
            </w:r>
            <w:r w:rsidR="00150F3F">
              <w:rPr>
                <w:sz w:val="21"/>
                <w:szCs w:val="21"/>
                <w:lang w:val="uk-UA"/>
              </w:rPr>
              <w:t>з урахуванням</w:t>
            </w:r>
            <w:r w:rsidR="00C31314" w:rsidRPr="00F2165A">
              <w:rPr>
                <w:sz w:val="21"/>
                <w:szCs w:val="21"/>
                <w:lang w:val="uk-UA"/>
              </w:rPr>
              <w:t xml:space="preserve"> факторів ризику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150F3F">
              <w:rPr>
                <w:sz w:val="21"/>
                <w:szCs w:val="21"/>
                <w:lang w:val="uk-UA"/>
              </w:rPr>
              <w:t xml:space="preserve">у три етапи </w:t>
            </w:r>
            <w:r w:rsidR="009A25C6" w:rsidRPr="00F2165A">
              <w:rPr>
                <w:sz w:val="21"/>
                <w:szCs w:val="21"/>
                <w:lang w:val="uk-UA"/>
              </w:rPr>
              <w:t>-</w:t>
            </w:r>
            <w:r w:rsidR="00150F3F">
              <w:rPr>
                <w:sz w:val="21"/>
                <w:szCs w:val="21"/>
                <w:lang w:val="uk-UA"/>
              </w:rPr>
              <w:t xml:space="preserve"> оцінка</w:t>
            </w:r>
            <w:r w:rsidRPr="00F2165A">
              <w:rPr>
                <w:sz w:val="21"/>
                <w:szCs w:val="21"/>
                <w:lang w:val="uk-UA"/>
              </w:rPr>
              <w:t xml:space="preserve"> ризиків</w:t>
            </w:r>
            <w:r w:rsidR="00FA74F6" w:rsidRPr="00F2165A">
              <w:rPr>
                <w:sz w:val="21"/>
                <w:szCs w:val="21"/>
                <w:lang w:val="uk-UA"/>
              </w:rPr>
              <w:t>,</w:t>
            </w:r>
            <w:r w:rsidR="00324E89" w:rsidRPr="00F2165A">
              <w:rPr>
                <w:sz w:val="21"/>
                <w:szCs w:val="21"/>
                <w:lang w:val="uk-UA"/>
              </w:rPr>
              <w:t xml:space="preserve"> зменшення ризиків та інформування про ризики </w:t>
            </w:r>
            <w:r w:rsidR="00150F3F">
              <w:rPr>
                <w:sz w:val="21"/>
                <w:szCs w:val="21"/>
                <w:lang w:val="uk-UA"/>
              </w:rPr>
              <w:t>з метою</w:t>
            </w:r>
            <w:r w:rsidR="00324E89" w:rsidRPr="00F2165A">
              <w:rPr>
                <w:sz w:val="21"/>
                <w:szCs w:val="21"/>
                <w:lang w:val="uk-UA"/>
              </w:rPr>
              <w:t xml:space="preserve"> прийняття обґрунтованих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sz w:val="21"/>
                <w:szCs w:val="21"/>
                <w:lang w:val="uk-UA"/>
              </w:rPr>
              <w:t>рішен</w:t>
            </w:r>
            <w:r w:rsidR="00324E89" w:rsidRPr="00F2165A">
              <w:rPr>
                <w:sz w:val="21"/>
                <w:szCs w:val="21"/>
                <w:lang w:val="uk-UA"/>
              </w:rPr>
              <w:t>ь</w:t>
            </w:r>
            <w:r w:rsidRPr="00F2165A">
              <w:rPr>
                <w:sz w:val="21"/>
                <w:szCs w:val="21"/>
                <w:lang w:val="uk-UA"/>
              </w:rPr>
              <w:t xml:space="preserve"> щодо обмеження, </w:t>
            </w:r>
            <w:r w:rsidR="00150F3F">
              <w:rPr>
                <w:sz w:val="21"/>
                <w:szCs w:val="21"/>
                <w:lang w:val="uk-UA"/>
              </w:rPr>
              <w:t>адаптування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Pr="00F2165A">
              <w:rPr>
                <w:sz w:val="21"/>
                <w:szCs w:val="21"/>
                <w:lang w:val="uk-UA"/>
              </w:rPr>
              <w:t>відкладення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150F3F">
              <w:rPr>
                <w:sz w:val="21"/>
                <w:szCs w:val="21"/>
                <w:lang w:val="uk-UA"/>
              </w:rPr>
              <w:t>скасування</w:t>
            </w:r>
            <w:r w:rsidRPr="00F2165A">
              <w:rPr>
                <w:sz w:val="21"/>
                <w:szCs w:val="21"/>
                <w:lang w:val="uk-UA"/>
              </w:rPr>
              <w:t xml:space="preserve"> або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sz w:val="21"/>
                <w:szCs w:val="21"/>
                <w:lang w:val="uk-UA"/>
              </w:rPr>
              <w:t xml:space="preserve">проведення </w:t>
            </w:r>
            <w:r w:rsidR="00324E89" w:rsidRPr="00F2165A">
              <w:rPr>
                <w:sz w:val="21"/>
                <w:szCs w:val="21"/>
                <w:lang w:val="uk-UA"/>
              </w:rPr>
              <w:t>б</w:t>
            </w:r>
            <w:r w:rsidRPr="00F2165A">
              <w:rPr>
                <w:sz w:val="21"/>
                <w:szCs w:val="21"/>
                <w:lang w:val="uk-UA"/>
              </w:rPr>
              <w:t>уд</w:t>
            </w:r>
            <w:r w:rsidR="00324E89" w:rsidRPr="00F2165A">
              <w:rPr>
                <w:sz w:val="21"/>
                <w:szCs w:val="21"/>
                <w:lang w:val="uk-UA"/>
              </w:rPr>
              <w:t>ь</w:t>
            </w:r>
            <w:r w:rsidRPr="00F2165A">
              <w:rPr>
                <w:sz w:val="21"/>
                <w:szCs w:val="21"/>
                <w:lang w:val="uk-UA"/>
              </w:rPr>
              <w:t>-яких масових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F35AC2" w:rsidRPr="00F2165A">
              <w:rPr>
                <w:sz w:val="21"/>
                <w:szCs w:val="21"/>
                <w:lang w:val="uk-UA"/>
              </w:rPr>
              <w:t>зібран</w:t>
            </w:r>
            <w:r w:rsidRPr="00F2165A">
              <w:rPr>
                <w:sz w:val="21"/>
                <w:szCs w:val="21"/>
                <w:lang w:val="uk-UA"/>
              </w:rPr>
              <w:t>ь</w:t>
            </w:r>
            <w:r w:rsidR="00FA74F6" w:rsidRPr="00F2165A">
              <w:rPr>
                <w:sz w:val="21"/>
                <w:szCs w:val="21"/>
                <w:lang w:val="uk-UA"/>
              </w:rPr>
              <w:t>,</w:t>
            </w:r>
            <w:r w:rsidRPr="00F2165A">
              <w:rPr>
                <w:sz w:val="21"/>
                <w:szCs w:val="21"/>
                <w:lang w:val="uk-UA"/>
              </w:rPr>
              <w:t xml:space="preserve"> включаючи заходи середнього та малого масштабів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. </w:t>
            </w:r>
          </w:p>
          <w:p w14:paraId="3815C0C0" w14:textId="301F1BB8" w:rsidR="00BA56D3" w:rsidRPr="00F2165A" w:rsidRDefault="003259CD" w:rsidP="00FB550F">
            <w:pPr>
              <w:pStyle w:val="a4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Щодо громадських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F35AC2" w:rsidRPr="00F2165A">
              <w:rPr>
                <w:sz w:val="21"/>
                <w:szCs w:val="21"/>
                <w:lang w:val="uk-UA"/>
              </w:rPr>
              <w:t>зібран</w:t>
            </w:r>
            <w:r w:rsidRPr="00F2165A">
              <w:rPr>
                <w:sz w:val="21"/>
                <w:szCs w:val="21"/>
                <w:lang w:val="uk-UA"/>
              </w:rPr>
              <w:t xml:space="preserve">ь, </w:t>
            </w:r>
            <w:r w:rsidR="00C15A43" w:rsidRPr="00F2165A">
              <w:rPr>
                <w:sz w:val="21"/>
                <w:szCs w:val="21"/>
                <w:lang w:val="uk-UA"/>
              </w:rPr>
              <w:t>оцінка</w:t>
            </w:r>
            <w:r w:rsidRPr="00F2165A">
              <w:rPr>
                <w:sz w:val="21"/>
                <w:szCs w:val="21"/>
                <w:lang w:val="uk-UA"/>
              </w:rPr>
              <w:t xml:space="preserve"> ризиків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C31314" w:rsidRPr="00F2165A">
              <w:rPr>
                <w:sz w:val="21"/>
                <w:szCs w:val="21"/>
                <w:lang w:val="uk-UA"/>
              </w:rPr>
              <w:t>повинна здійсн</w:t>
            </w:r>
            <w:r w:rsidR="00855414" w:rsidRPr="00F2165A">
              <w:rPr>
                <w:sz w:val="21"/>
                <w:szCs w:val="21"/>
                <w:lang w:val="uk-UA"/>
              </w:rPr>
              <w:t>юватися</w:t>
            </w:r>
            <w:r w:rsidR="00C31314" w:rsidRPr="00F2165A">
              <w:rPr>
                <w:sz w:val="21"/>
                <w:szCs w:val="21"/>
                <w:lang w:val="uk-UA"/>
              </w:rPr>
              <w:t xml:space="preserve"> </w:t>
            </w:r>
            <w:r w:rsidR="00150F3F">
              <w:rPr>
                <w:sz w:val="21"/>
                <w:szCs w:val="21"/>
                <w:lang w:val="uk-UA"/>
              </w:rPr>
              <w:t>місцевими і</w:t>
            </w:r>
            <w:r w:rsidRPr="00F2165A">
              <w:rPr>
                <w:sz w:val="21"/>
                <w:szCs w:val="21"/>
                <w:lang w:val="uk-UA"/>
              </w:rPr>
              <w:t xml:space="preserve"> національними 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C31314" w:rsidRPr="00F2165A">
              <w:rPr>
                <w:sz w:val="21"/>
                <w:szCs w:val="21"/>
                <w:lang w:val="uk-UA"/>
              </w:rPr>
              <w:t>органами охорони здоров’я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sz w:val="21"/>
                <w:szCs w:val="21"/>
                <w:lang w:val="uk-UA"/>
              </w:rPr>
              <w:t>та організаторами заходів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C31314" w:rsidRPr="00F2165A">
              <w:rPr>
                <w:sz w:val="21"/>
                <w:szCs w:val="21"/>
                <w:lang w:val="uk-UA"/>
              </w:rPr>
              <w:t>за участі усіх відповідних зацікавлених сторін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(</w:t>
            </w:r>
            <w:r w:rsidR="00FB550F">
              <w:rPr>
                <w:sz w:val="21"/>
                <w:szCs w:val="21"/>
                <w:lang w:val="uk-UA"/>
              </w:rPr>
              <w:t>з питань</w:t>
            </w:r>
            <w:r w:rsidR="00150F3F">
              <w:rPr>
                <w:sz w:val="21"/>
                <w:szCs w:val="21"/>
                <w:lang w:val="uk-UA"/>
              </w:rPr>
              <w:t xml:space="preserve"> управління надзвичайними ситуаціями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Pr="00F2165A">
              <w:rPr>
                <w:sz w:val="21"/>
                <w:szCs w:val="21"/>
                <w:lang w:val="uk-UA"/>
              </w:rPr>
              <w:t>транспорт</w:t>
            </w:r>
            <w:r w:rsidR="00150F3F">
              <w:rPr>
                <w:sz w:val="21"/>
                <w:szCs w:val="21"/>
                <w:lang w:val="uk-UA"/>
              </w:rPr>
              <w:t>у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150F3F">
              <w:rPr>
                <w:sz w:val="21"/>
                <w:szCs w:val="21"/>
                <w:lang w:val="uk-UA"/>
              </w:rPr>
              <w:t>безпеки</w:t>
            </w:r>
            <w:r w:rsidR="00C31314" w:rsidRPr="00F2165A">
              <w:rPr>
                <w:sz w:val="21"/>
                <w:szCs w:val="21"/>
                <w:lang w:val="uk-UA"/>
              </w:rPr>
              <w:t xml:space="preserve"> та охорон</w:t>
            </w:r>
            <w:r w:rsidR="00150F3F">
              <w:rPr>
                <w:sz w:val="21"/>
                <w:szCs w:val="21"/>
                <w:lang w:val="uk-UA"/>
              </w:rPr>
              <w:t>и тощо</w:t>
            </w:r>
            <w:r w:rsidR="00FA74F6" w:rsidRPr="00F2165A">
              <w:rPr>
                <w:sz w:val="21"/>
                <w:szCs w:val="21"/>
                <w:lang w:val="uk-UA"/>
              </w:rPr>
              <w:t>)</w:t>
            </w:r>
          </w:p>
          <w:p w14:paraId="35904853" w14:textId="77777777" w:rsidR="00BA56D3" w:rsidRPr="00F2165A" w:rsidRDefault="00BA56D3" w:rsidP="00855414">
            <w:pPr>
              <w:jc w:val="both"/>
              <w:rPr>
                <w:rFonts w:ascii="Calibri" w:eastAsia="Times New Roman" w:hAnsi="Calibri" w:cs="Calibri"/>
                <w:b/>
                <w:bCs/>
                <w:color w:val="3C8E07"/>
                <w:sz w:val="21"/>
                <w:szCs w:val="21"/>
                <w:lang w:val="uk-UA"/>
              </w:rPr>
            </w:pPr>
          </w:p>
        </w:tc>
        <w:tc>
          <w:tcPr>
            <w:tcW w:w="4945" w:type="dxa"/>
          </w:tcPr>
          <w:p w14:paraId="7B336DB8" w14:textId="42D93071" w:rsidR="00BA56D3" w:rsidRPr="00F2165A" w:rsidRDefault="00F35AC2" w:rsidP="00855414">
            <w:pPr>
              <w:jc w:val="both"/>
              <w:rPr>
                <w:b/>
                <w:bCs/>
                <w:color w:val="A1078C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A1078C"/>
                <w:sz w:val="21"/>
                <w:szCs w:val="21"/>
                <w:lang w:val="uk-UA"/>
              </w:rPr>
              <w:t>ЗІБРАННЯ</w:t>
            </w:r>
          </w:p>
          <w:p w14:paraId="6EDA6B98" w14:textId="1C1353A7" w:rsidR="00A24C9A" w:rsidRPr="00F2165A" w:rsidRDefault="00E04751" w:rsidP="00F13721">
            <w:pPr>
              <w:numPr>
                <w:ilvl w:val="0"/>
                <w:numId w:val="8"/>
              </w:numPr>
              <w:tabs>
                <w:tab w:val="clear" w:pos="720"/>
                <w:tab w:val="num" w:pos="1440"/>
              </w:tabs>
              <w:ind w:left="389" w:hanging="389"/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ЗЕЛЕНА ЗОНА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hyperlink r:id="rId22" w:history="1">
              <w:r w:rsidR="00C3603C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м</w:t>
              </w:r>
              <w:r w:rsidR="002A614F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асові заходи у приміщеннях</w:t>
              </w:r>
            </w:hyperlink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культурні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розва</w:t>
            </w:r>
            <w:r w:rsidR="00855414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ж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альні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релігійні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професійні збори </w:t>
            </w:r>
            <w:r w:rsidR="00F2165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тощо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) 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дозволено проводити у два способи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: 1)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B550F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на умовах </w:t>
            </w:r>
            <w:r w:rsidR="00FB550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B550F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заповненості</w:t>
            </w:r>
            <w:r w:rsidR="00FB550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 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учасник на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4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кв.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м, або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заповненість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приміщень не повинна перевищувати дві треті посадочних місць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розміщення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="002A614F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один пустий ряд між двома 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заповненими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) </w:t>
            </w:r>
            <w:r w:rsidR="004539F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АБО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2) </w:t>
            </w:r>
            <w:r w:rsidR="00884C6D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вс</w:t>
            </w:r>
            <w:r w:rsidR="004539F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і </w:t>
            </w:r>
            <w:r w:rsidR="00884C6D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учасники та організатори заходу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мають 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негативний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результат 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ПЛР-тест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 наявність вірусу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чи</w:t>
            </w:r>
            <w:r w:rsidR="00404777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тест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 наявність антитіл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, зробленого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539F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протягом останніх 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72 </w:t>
            </w:r>
            <w:r w:rsidR="004539FC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годин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884C6D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або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ж вс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="004612C3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учасники</w:t>
            </w:r>
            <w:r w:rsidR="00884C6D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повністю вакциновані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14:paraId="4C5EA213" w14:textId="08645292" w:rsidR="00A24C9A" w:rsidRPr="00F2165A" w:rsidRDefault="004539FC" w:rsidP="00F13721">
            <w:pPr>
              <w:tabs>
                <w:tab w:val="num" w:pos="1440"/>
              </w:tabs>
              <w:ind w:left="720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Маски є обов’язковими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окрім випадків, коли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всі присутні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мають</w:t>
            </w:r>
            <w:r w:rsidR="00404777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негативний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результат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тест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у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на 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COVID-19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, зробленого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протягом останніх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72 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годин, або </w:t>
            </w:r>
            <w:r w:rsidR="00404777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коли всі учасники є </w:t>
            </w:r>
            <w:r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повністю вакцинован</w:t>
            </w:r>
            <w:r w:rsidR="00236B66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ими</w:t>
            </w:r>
            <w:r w:rsidR="00A24C9A" w:rsidRPr="00F2165A">
              <w:rPr>
                <w:rFonts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14:paraId="6B6AE6CB" w14:textId="6E417C43" w:rsidR="005D43DA" w:rsidRPr="00F2165A" w:rsidRDefault="00E04751" w:rsidP="00F1372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1440"/>
              </w:tabs>
              <w:ind w:left="360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F2165A">
              <w:rPr>
                <w:rFonts w:cstheme="minorHAnsi"/>
                <w:sz w:val="22"/>
                <w:szCs w:val="22"/>
                <w:lang w:val="uk-UA"/>
              </w:rPr>
              <w:t>ЖОВТА ЗОНА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: </w:t>
            </w:r>
            <w:hyperlink r:id="rId23" w:history="1">
              <w:r w:rsidR="00404777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м</w:t>
              </w:r>
              <w:r w:rsidR="00F57732" w:rsidRPr="00F2165A">
                <w:rPr>
                  <w:rStyle w:val="a5"/>
                  <w:rFonts w:cstheme="minorHAnsi"/>
                  <w:sz w:val="22"/>
                  <w:szCs w:val="22"/>
                  <w:lang w:val="uk-UA"/>
                </w:rPr>
                <w:t>асові заходи</w:t>
              </w:r>
            </w:hyperlink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 (</w:t>
            </w:r>
            <w:r w:rsidR="00F57732" w:rsidRPr="00F2165A">
              <w:rPr>
                <w:rFonts w:cstheme="minorHAnsi"/>
                <w:sz w:val="22"/>
                <w:szCs w:val="22"/>
                <w:lang w:val="uk-UA"/>
              </w:rPr>
              <w:t>культурні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F57732" w:rsidRPr="00F2165A">
              <w:rPr>
                <w:rFonts w:cstheme="minorHAnsi"/>
                <w:sz w:val="22"/>
                <w:szCs w:val="22"/>
                <w:lang w:val="uk-UA"/>
              </w:rPr>
              <w:t>спортивні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, </w:t>
            </w:r>
            <w:r w:rsidR="00F57732" w:rsidRPr="00F2165A">
              <w:rPr>
                <w:rFonts w:cstheme="minorHAnsi"/>
                <w:sz w:val="22"/>
                <w:szCs w:val="22"/>
                <w:lang w:val="uk-UA"/>
              </w:rPr>
              <w:t xml:space="preserve">розважальні </w:t>
            </w:r>
            <w:r w:rsidR="005C3633">
              <w:rPr>
                <w:rFonts w:cstheme="minorHAnsi"/>
                <w:sz w:val="22"/>
                <w:szCs w:val="22"/>
                <w:lang w:val="uk-UA"/>
              </w:rPr>
              <w:t>тощо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>)</w:t>
            </w:r>
            <w:r w:rsidR="004539FC" w:rsidRPr="00F2165A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F13721">
              <w:rPr>
                <w:rFonts w:cstheme="minorHAnsi"/>
                <w:sz w:val="22"/>
                <w:szCs w:val="22"/>
                <w:lang w:val="uk-UA"/>
              </w:rPr>
              <w:t xml:space="preserve">проходять за умови </w:t>
            </w:r>
            <w:r w:rsidR="004539FC" w:rsidRPr="00F2165A">
              <w:rPr>
                <w:rFonts w:cstheme="minorHAnsi"/>
                <w:sz w:val="22"/>
                <w:szCs w:val="22"/>
                <w:lang w:val="uk-UA"/>
              </w:rPr>
              <w:t>обмежен</w:t>
            </w:r>
            <w:r w:rsidR="00F13721">
              <w:rPr>
                <w:rFonts w:cstheme="minorHAnsi"/>
                <w:sz w:val="22"/>
                <w:szCs w:val="22"/>
                <w:lang w:val="uk-UA"/>
              </w:rPr>
              <w:t>ої заповненості</w:t>
            </w:r>
            <w:r w:rsidR="004539FC" w:rsidRPr="00F2165A">
              <w:rPr>
                <w:rFonts w:cstheme="minorHAnsi"/>
                <w:sz w:val="22"/>
                <w:szCs w:val="22"/>
                <w:lang w:val="uk-UA"/>
              </w:rPr>
              <w:t xml:space="preserve"> до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 2/3 </w:t>
            </w:r>
            <w:r w:rsidR="004539FC" w:rsidRPr="00F2165A">
              <w:rPr>
                <w:rFonts w:cstheme="minorHAnsi"/>
                <w:sz w:val="22"/>
                <w:szCs w:val="22"/>
                <w:lang w:val="uk-UA"/>
              </w:rPr>
              <w:t>посадочних місць у кожному залі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 xml:space="preserve"> (</w:t>
            </w:r>
            <w:r w:rsidR="004539FC" w:rsidRPr="00F2165A">
              <w:rPr>
                <w:rFonts w:cstheme="minorHAnsi"/>
                <w:sz w:val="22"/>
                <w:szCs w:val="22"/>
                <w:lang w:val="uk-UA"/>
              </w:rPr>
              <w:t>кожен третій ряд повинен бути пустим</w:t>
            </w:r>
            <w:r w:rsidR="00A24C9A" w:rsidRPr="00F2165A">
              <w:rPr>
                <w:rFonts w:cstheme="minorHAnsi"/>
                <w:sz w:val="22"/>
                <w:szCs w:val="22"/>
                <w:lang w:val="uk-UA"/>
              </w:rPr>
              <w:t>).</w:t>
            </w:r>
          </w:p>
        </w:tc>
        <w:tc>
          <w:tcPr>
            <w:tcW w:w="3746" w:type="dxa"/>
          </w:tcPr>
          <w:p w14:paraId="7F24E514" w14:textId="77777777" w:rsidR="00BA56D3" w:rsidRPr="00F2165A" w:rsidRDefault="00BA56D3" w:rsidP="006A08CA">
            <w:pPr>
              <w:rPr>
                <w:b/>
                <w:bCs/>
                <w:color w:val="A1078C"/>
                <w:sz w:val="21"/>
                <w:szCs w:val="21"/>
                <w:lang w:val="uk-UA"/>
              </w:rPr>
            </w:pPr>
          </w:p>
        </w:tc>
      </w:tr>
      <w:tr w:rsidR="0091218A" w:rsidRPr="00F2165A" w14:paraId="7E69C7C0" w14:textId="77777777" w:rsidTr="005D43DA">
        <w:trPr>
          <w:trHeight w:val="463"/>
        </w:trPr>
        <w:tc>
          <w:tcPr>
            <w:tcW w:w="1496" w:type="dxa"/>
            <w:vMerge/>
            <w:shd w:val="clear" w:color="auto" w:fill="FE9966"/>
          </w:tcPr>
          <w:p w14:paraId="3A1C5100" w14:textId="77777777" w:rsidR="00BA56D3" w:rsidRPr="00F2165A" w:rsidRDefault="00BA56D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6B5C3395" w14:textId="1113FCA2" w:rsidR="00BA56D3" w:rsidRPr="00F2165A" w:rsidRDefault="00236B66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  <w:t>ПЕРЕСУВАННЯ В МЕЖАХ КРАЇНИ</w:t>
            </w:r>
          </w:p>
          <w:p w14:paraId="1A4D98DC" w14:textId="2FA8277F" w:rsidR="00BA56D3" w:rsidRPr="00F2165A" w:rsidRDefault="00236B66" w:rsidP="00150F3F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b/>
                <w:bCs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Покращити</w:t>
            </w:r>
            <w:r w:rsidR="00E87877" w:rsidRPr="00F2165A">
              <w:rPr>
                <w:sz w:val="21"/>
                <w:szCs w:val="21"/>
                <w:lang w:val="uk-UA"/>
              </w:rPr>
              <w:t xml:space="preserve"> </w:t>
            </w:r>
            <w:r w:rsidRPr="00F2165A">
              <w:rPr>
                <w:sz w:val="21"/>
                <w:szCs w:val="21"/>
                <w:lang w:val="uk-UA"/>
              </w:rPr>
              <w:t>інфраструктуру місцевого транспорту</w:t>
            </w:r>
            <w:r w:rsidR="004F14E0" w:rsidRPr="00F2165A">
              <w:rPr>
                <w:sz w:val="21"/>
                <w:szCs w:val="21"/>
                <w:lang w:val="uk-UA"/>
              </w:rPr>
              <w:t xml:space="preserve"> для забезпечення </w:t>
            </w:r>
            <w:r w:rsidR="00C179FA" w:rsidRPr="00F2165A">
              <w:rPr>
                <w:sz w:val="21"/>
                <w:szCs w:val="21"/>
                <w:lang w:val="uk-UA"/>
              </w:rPr>
              <w:t>дотримання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9A25C6" w:rsidRPr="00F2165A">
              <w:rPr>
                <w:sz w:val="21"/>
                <w:szCs w:val="21"/>
                <w:lang w:val="uk-UA"/>
              </w:rPr>
              <w:t>протиепідемічних медико-санітарних та адміністративних заходів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(</w:t>
            </w:r>
            <w:r w:rsidR="00C179FA" w:rsidRPr="00F2165A">
              <w:rPr>
                <w:sz w:val="21"/>
                <w:szCs w:val="21"/>
                <w:lang w:val="uk-UA"/>
              </w:rPr>
              <w:t>покращити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C179FA" w:rsidRPr="00F2165A">
              <w:rPr>
                <w:sz w:val="21"/>
                <w:szCs w:val="21"/>
                <w:lang w:val="uk-UA"/>
              </w:rPr>
              <w:t>доступність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C179FA" w:rsidRPr="00F2165A">
              <w:rPr>
                <w:sz w:val="21"/>
                <w:szCs w:val="21"/>
                <w:lang w:val="uk-UA"/>
              </w:rPr>
              <w:t>частоту</w:t>
            </w:r>
            <w:r w:rsidR="006B6291">
              <w:rPr>
                <w:sz w:val="21"/>
                <w:szCs w:val="21"/>
                <w:lang w:val="uk-UA"/>
              </w:rPr>
              <w:t xml:space="preserve"> курсування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C179FA" w:rsidRPr="00F2165A">
              <w:rPr>
                <w:sz w:val="21"/>
                <w:szCs w:val="21"/>
                <w:lang w:val="uk-UA"/>
              </w:rPr>
              <w:t xml:space="preserve">подовжити графіки роботи </w:t>
            </w:r>
            <w:r w:rsidR="00150F3F">
              <w:rPr>
                <w:sz w:val="21"/>
                <w:szCs w:val="21"/>
                <w:lang w:val="uk-UA"/>
              </w:rPr>
              <w:t>тощо</w:t>
            </w:r>
            <w:r w:rsidR="00FA74F6" w:rsidRPr="00F2165A">
              <w:rPr>
                <w:sz w:val="21"/>
                <w:szCs w:val="21"/>
                <w:lang w:val="uk-UA"/>
              </w:rPr>
              <w:t>).</w:t>
            </w:r>
          </w:p>
        </w:tc>
        <w:tc>
          <w:tcPr>
            <w:tcW w:w="4945" w:type="dxa"/>
          </w:tcPr>
          <w:p w14:paraId="2DEDF18F" w14:textId="26074C29" w:rsidR="00BA56D3" w:rsidRPr="00F2165A" w:rsidRDefault="00236B66" w:rsidP="00691E97">
            <w:pPr>
              <w:rPr>
                <w:b/>
                <w:bCs/>
                <w:color w:val="0A698A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0A698A"/>
                <w:sz w:val="21"/>
                <w:szCs w:val="21"/>
                <w:lang w:val="uk-UA"/>
              </w:rPr>
              <w:t>ПЕРЕСУВАННЯ В МЕЖАХ КРАЇНИ</w:t>
            </w:r>
          </w:p>
          <w:p w14:paraId="39E392EA" w14:textId="58CCB17F" w:rsidR="0004189D" w:rsidRPr="00F2165A" w:rsidRDefault="005D43DA" w:rsidP="005D43DA">
            <w:pPr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lang w:val="uk-UA"/>
              </w:rPr>
              <w:t xml:space="preserve"> </w:t>
            </w:r>
            <w:r w:rsidR="006A08CA" w:rsidRPr="00F2165A">
              <w:rPr>
                <w:rFonts w:eastAsia="Times New Roman" w:cstheme="minorHAnsi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746" w:type="dxa"/>
          </w:tcPr>
          <w:p w14:paraId="6A87FFB6" w14:textId="77777777" w:rsidR="00BA56D3" w:rsidRPr="00F2165A" w:rsidRDefault="00BA56D3" w:rsidP="006A08CA">
            <w:pPr>
              <w:rPr>
                <w:b/>
                <w:bCs/>
                <w:color w:val="0A698A"/>
                <w:sz w:val="21"/>
                <w:szCs w:val="21"/>
                <w:lang w:val="uk-UA"/>
              </w:rPr>
            </w:pPr>
          </w:p>
        </w:tc>
      </w:tr>
      <w:tr w:rsidR="0091218A" w:rsidRPr="00F2165A" w14:paraId="26D88E73" w14:textId="77777777" w:rsidTr="005D43DA">
        <w:trPr>
          <w:trHeight w:val="463"/>
        </w:trPr>
        <w:tc>
          <w:tcPr>
            <w:tcW w:w="1496" w:type="dxa"/>
            <w:vMerge/>
            <w:shd w:val="clear" w:color="auto" w:fill="FE9966"/>
          </w:tcPr>
          <w:p w14:paraId="3B20FA66" w14:textId="77777777" w:rsidR="00BA56D3" w:rsidRPr="00F2165A" w:rsidRDefault="00BA56D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7B32F963" w14:textId="3B89247C" w:rsidR="00BA56D3" w:rsidRPr="00F2165A" w:rsidRDefault="00236B66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ОСОБЛИВІ ГРУПИ НАСЕЛЕННЯ</w:t>
            </w:r>
            <w:r w:rsidR="00BA56D3"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</w:p>
          <w:p w14:paraId="6D963F1A" w14:textId="3A1B119B" w:rsidR="00BA56D3" w:rsidRPr="00F2165A" w:rsidRDefault="00F13721" w:rsidP="00F13721">
            <w:pPr>
              <w:jc w:val="both"/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Якщо необхідно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324E89" w:rsidRPr="00F2165A">
              <w:rPr>
                <w:sz w:val="21"/>
                <w:szCs w:val="21"/>
                <w:lang w:val="uk-UA"/>
              </w:rPr>
              <w:t>слід зосередити додаткову увагу н</w:t>
            </w:r>
            <w:r w:rsidR="00F84F1D">
              <w:rPr>
                <w:sz w:val="21"/>
                <w:szCs w:val="21"/>
                <w:lang w:val="uk-UA"/>
              </w:rPr>
              <w:t>а захисті найбільш у</w:t>
            </w:r>
            <w:r w:rsidR="00357541" w:rsidRPr="00F2165A">
              <w:rPr>
                <w:sz w:val="21"/>
                <w:szCs w:val="21"/>
                <w:lang w:val="uk-UA"/>
              </w:rPr>
              <w:t>разливих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 xml:space="preserve">у клінічному відношенні </w:t>
            </w:r>
            <w:r w:rsidR="00F84F1D">
              <w:rPr>
                <w:sz w:val="21"/>
                <w:szCs w:val="21"/>
                <w:lang w:val="uk-UA"/>
              </w:rPr>
              <w:t>категорій</w:t>
            </w:r>
            <w:r w:rsidR="00F84F1D" w:rsidRPr="00F2165A">
              <w:rPr>
                <w:sz w:val="21"/>
                <w:szCs w:val="21"/>
                <w:lang w:val="uk-UA"/>
              </w:rPr>
              <w:t xml:space="preserve"> </w:t>
            </w:r>
            <w:r w:rsidR="00F84F1D">
              <w:rPr>
                <w:sz w:val="21"/>
                <w:szCs w:val="21"/>
                <w:lang w:val="uk-UA"/>
              </w:rPr>
              <w:t xml:space="preserve"> населення </w:t>
            </w:r>
            <w:r w:rsidR="00357541" w:rsidRPr="00F2165A">
              <w:rPr>
                <w:sz w:val="21"/>
                <w:szCs w:val="21"/>
                <w:lang w:val="uk-UA"/>
              </w:rPr>
              <w:t>шляхом суворого застосування</w:t>
            </w:r>
            <w:r w:rsidR="007751A8" w:rsidRPr="00F2165A">
              <w:rPr>
                <w:sz w:val="21"/>
                <w:szCs w:val="21"/>
                <w:lang w:val="uk-UA"/>
              </w:rPr>
              <w:t xml:space="preserve"> </w:t>
            </w:r>
            <w:r w:rsidR="00092CC8" w:rsidRPr="00F2165A">
              <w:rPr>
                <w:sz w:val="21"/>
                <w:szCs w:val="21"/>
                <w:lang w:val="uk-UA"/>
              </w:rPr>
              <w:t>заход</w:t>
            </w:r>
            <w:r w:rsidR="00357541" w:rsidRPr="00F2165A">
              <w:rPr>
                <w:sz w:val="21"/>
                <w:szCs w:val="21"/>
                <w:lang w:val="uk-UA"/>
              </w:rPr>
              <w:t>ів запобігання інфекці</w:t>
            </w:r>
            <w:r>
              <w:rPr>
                <w:sz w:val="21"/>
                <w:szCs w:val="21"/>
                <w:lang w:val="uk-UA"/>
              </w:rPr>
              <w:t>ї</w:t>
            </w:r>
            <w:r w:rsidR="007751A8" w:rsidRPr="00F2165A">
              <w:rPr>
                <w:sz w:val="21"/>
                <w:szCs w:val="21"/>
                <w:lang w:val="uk-UA"/>
              </w:rPr>
              <w:t xml:space="preserve"> та </w:t>
            </w:r>
            <w:r>
              <w:rPr>
                <w:sz w:val="21"/>
                <w:szCs w:val="21"/>
                <w:lang w:val="uk-UA"/>
              </w:rPr>
              <w:t xml:space="preserve">інфекційного </w:t>
            </w:r>
            <w:r w:rsidR="005B4384" w:rsidRPr="00F2165A">
              <w:rPr>
                <w:sz w:val="21"/>
                <w:szCs w:val="21"/>
                <w:lang w:val="uk-UA"/>
              </w:rPr>
              <w:t>контролю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, </w:t>
            </w:r>
            <w:r w:rsidR="00324E89" w:rsidRPr="00F2165A">
              <w:rPr>
                <w:sz w:val="21"/>
                <w:szCs w:val="21"/>
                <w:lang w:val="uk-UA"/>
              </w:rPr>
              <w:t>посилення нагляду та організації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357541" w:rsidRPr="00F2165A">
              <w:rPr>
                <w:sz w:val="21"/>
                <w:szCs w:val="21"/>
                <w:lang w:val="uk-UA"/>
              </w:rPr>
              <w:t>відвідувань</w:t>
            </w:r>
            <w:r w:rsidR="00FA74F6" w:rsidRPr="00F2165A">
              <w:rPr>
                <w:sz w:val="21"/>
                <w:szCs w:val="21"/>
                <w:lang w:val="uk-UA"/>
              </w:rPr>
              <w:t xml:space="preserve"> </w:t>
            </w:r>
            <w:r w:rsidR="00C179FA" w:rsidRPr="00F2165A">
              <w:rPr>
                <w:sz w:val="21"/>
                <w:szCs w:val="21"/>
                <w:lang w:val="uk-UA"/>
              </w:rPr>
              <w:t>у закладах тривалого догляду та інших стаціонарних заклад</w:t>
            </w:r>
            <w:r w:rsidR="00324E89" w:rsidRPr="00F2165A">
              <w:rPr>
                <w:sz w:val="21"/>
                <w:szCs w:val="21"/>
                <w:lang w:val="uk-UA"/>
              </w:rPr>
              <w:t>ах</w:t>
            </w:r>
            <w:r w:rsidRPr="00F2165A">
              <w:rPr>
                <w:sz w:val="21"/>
                <w:szCs w:val="21"/>
                <w:lang w:val="uk-UA"/>
              </w:rPr>
              <w:t xml:space="preserve"> інтернатн</w:t>
            </w:r>
            <w:r>
              <w:rPr>
                <w:sz w:val="21"/>
                <w:szCs w:val="21"/>
                <w:lang w:val="uk-UA"/>
              </w:rPr>
              <w:t>ого типу</w:t>
            </w:r>
            <w:r w:rsidR="00FA74F6" w:rsidRPr="00F2165A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4945" w:type="dxa"/>
          </w:tcPr>
          <w:p w14:paraId="37FFB744" w14:textId="77777777" w:rsidR="00BA56D3" w:rsidRPr="00F2165A" w:rsidRDefault="00BA56D3" w:rsidP="006A08C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746" w:type="dxa"/>
          </w:tcPr>
          <w:p w14:paraId="6826780E" w14:textId="77777777" w:rsidR="00BA56D3" w:rsidRPr="00F2165A" w:rsidRDefault="00BA56D3" w:rsidP="006A08C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</w:tr>
      <w:tr w:rsidR="0091218A" w:rsidRPr="00F2165A" w14:paraId="50505C51" w14:textId="77777777" w:rsidTr="005D43DA">
        <w:trPr>
          <w:trHeight w:val="389"/>
        </w:trPr>
        <w:tc>
          <w:tcPr>
            <w:tcW w:w="1496" w:type="dxa"/>
            <w:shd w:val="clear" w:color="auto" w:fill="auto"/>
          </w:tcPr>
          <w:p w14:paraId="058EBE05" w14:textId="77777777" w:rsidR="004321A3" w:rsidRPr="00F2165A" w:rsidRDefault="004321A3" w:rsidP="006A08C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501C88E0" w14:textId="77777777" w:rsidR="004321A3" w:rsidRPr="00F2165A" w:rsidRDefault="004321A3" w:rsidP="006A08C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945" w:type="dxa"/>
          </w:tcPr>
          <w:p w14:paraId="71BBE904" w14:textId="77777777" w:rsidR="004321A3" w:rsidRPr="00F2165A" w:rsidRDefault="004321A3" w:rsidP="006A08C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746" w:type="dxa"/>
          </w:tcPr>
          <w:p w14:paraId="50E73105" w14:textId="77777777" w:rsidR="004321A3" w:rsidRPr="00F2165A" w:rsidRDefault="004321A3" w:rsidP="006A08CA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</w:tr>
      <w:tr w:rsidR="0091218A" w:rsidRPr="00F2165A" w14:paraId="107DEC62" w14:textId="77777777" w:rsidTr="005D43DA">
        <w:trPr>
          <w:trHeight w:val="1380"/>
        </w:trPr>
        <w:tc>
          <w:tcPr>
            <w:tcW w:w="1496" w:type="dxa"/>
            <w:vMerge w:val="restart"/>
            <w:shd w:val="clear" w:color="auto" w:fill="A40020"/>
          </w:tcPr>
          <w:p w14:paraId="45C45F1D" w14:textId="19413F84" w:rsidR="002C5105" w:rsidRPr="00F2165A" w:rsidRDefault="00F13721" w:rsidP="004F14E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F13721">
              <w:rPr>
                <w:b/>
                <w:bCs/>
                <w:sz w:val="21"/>
                <w:szCs w:val="21"/>
                <w:lang w:val="uk-UA"/>
              </w:rPr>
              <w:t>Рівень епідемічної небезпеки</w:t>
            </w:r>
            <w:r w:rsidRPr="00F13721" w:rsidDel="00F13721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="005D43DA" w:rsidRPr="00F2165A">
              <w:rPr>
                <w:b/>
                <w:bCs/>
                <w:sz w:val="21"/>
                <w:szCs w:val="21"/>
                <w:lang w:val="uk-UA"/>
              </w:rPr>
              <w:t>4</w:t>
            </w:r>
            <w:r w:rsidR="002C5105" w:rsidRPr="00F2165A">
              <w:rPr>
                <w:b/>
                <w:bCs/>
                <w:sz w:val="21"/>
                <w:szCs w:val="21"/>
                <w:lang w:val="uk-UA"/>
              </w:rPr>
              <w:t xml:space="preserve">: </w:t>
            </w:r>
          </w:p>
          <w:p w14:paraId="1981B9B9" w14:textId="77777777" w:rsidR="002C5105" w:rsidRPr="00F2165A" w:rsidRDefault="002C5105" w:rsidP="004F14E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</w:p>
          <w:p w14:paraId="3AAA9F88" w14:textId="68F6A340" w:rsidR="002C5105" w:rsidRPr="00F2165A" w:rsidRDefault="00357541" w:rsidP="00307172">
            <w:pPr>
              <w:jc w:val="both"/>
              <w:rPr>
                <w:sz w:val="21"/>
                <w:szCs w:val="21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Неконтрольована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>епідемія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 </w:t>
            </w:r>
            <w:r w:rsidR="00307172">
              <w:rPr>
                <w:sz w:val="22"/>
                <w:szCs w:val="22"/>
                <w:lang w:val="uk-UA"/>
              </w:rPr>
              <w:t xml:space="preserve">за </w:t>
            </w:r>
            <w:r w:rsidR="00306365" w:rsidRPr="00F2165A">
              <w:rPr>
                <w:sz w:val="22"/>
                <w:szCs w:val="22"/>
                <w:lang w:val="uk-UA"/>
              </w:rPr>
              <w:t>відсутн</w:t>
            </w:r>
            <w:r w:rsidR="00307172">
              <w:rPr>
                <w:sz w:val="22"/>
                <w:szCs w:val="22"/>
                <w:lang w:val="uk-UA"/>
              </w:rPr>
              <w:t>ості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або обмежен</w:t>
            </w:r>
            <w:r w:rsidR="00307172">
              <w:rPr>
                <w:sz w:val="22"/>
                <w:szCs w:val="22"/>
                <w:lang w:val="uk-UA"/>
              </w:rPr>
              <w:t>ої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додатков</w:t>
            </w:r>
            <w:r w:rsidR="00307172">
              <w:rPr>
                <w:sz w:val="22"/>
                <w:szCs w:val="22"/>
                <w:lang w:val="uk-UA"/>
              </w:rPr>
              <w:t>ої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спроможності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306365" w:rsidRPr="00F2165A">
              <w:rPr>
                <w:sz w:val="22"/>
                <w:szCs w:val="22"/>
                <w:lang w:val="uk-UA"/>
              </w:rPr>
              <w:t>системи охорони здоров’я до реагування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307172">
              <w:rPr>
                <w:sz w:val="22"/>
                <w:szCs w:val="22"/>
                <w:lang w:val="uk-UA"/>
              </w:rPr>
              <w:t>а отже –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</w:t>
            </w:r>
            <w:r w:rsidR="00307172">
              <w:rPr>
                <w:sz w:val="22"/>
                <w:szCs w:val="22"/>
                <w:lang w:val="uk-UA"/>
              </w:rPr>
              <w:t xml:space="preserve">необхідність запровадження </w:t>
            </w:r>
            <w:r w:rsidR="00306365" w:rsidRPr="00F2165A">
              <w:rPr>
                <w:sz w:val="22"/>
                <w:szCs w:val="22"/>
                <w:lang w:val="uk-UA"/>
              </w:rPr>
              <w:t>широкомасштабних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092CC8" w:rsidRPr="00F2165A">
              <w:rPr>
                <w:sz w:val="22"/>
                <w:szCs w:val="22"/>
                <w:lang w:val="uk-UA"/>
              </w:rPr>
              <w:t>заход</w:t>
            </w:r>
            <w:r w:rsidR="00307172">
              <w:rPr>
                <w:sz w:val="22"/>
                <w:szCs w:val="22"/>
                <w:lang w:val="uk-UA"/>
              </w:rPr>
              <w:t>ів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</w:t>
            </w:r>
            <w:r w:rsidR="00307172">
              <w:rPr>
                <w:sz w:val="22"/>
                <w:szCs w:val="22"/>
                <w:lang w:val="uk-UA"/>
              </w:rPr>
              <w:t>для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</w:t>
            </w:r>
            <w:r w:rsidR="00307172">
              <w:rPr>
                <w:sz w:val="22"/>
                <w:szCs w:val="22"/>
                <w:lang w:val="uk-UA"/>
              </w:rPr>
              <w:t>недопущення</w:t>
            </w:r>
            <w:r w:rsidR="00306365" w:rsidRPr="00F2165A">
              <w:rPr>
                <w:sz w:val="22"/>
                <w:szCs w:val="22"/>
                <w:lang w:val="uk-UA"/>
              </w:rPr>
              <w:t xml:space="preserve"> перевантаження медичних служб</w:t>
            </w:r>
            <w:r w:rsidR="00E72D84" w:rsidRPr="00F2165A">
              <w:rPr>
                <w:sz w:val="22"/>
                <w:szCs w:val="22"/>
                <w:lang w:val="uk-UA"/>
              </w:rPr>
              <w:t xml:space="preserve"> та </w:t>
            </w:r>
            <w:r w:rsidR="00307172">
              <w:rPr>
                <w:sz w:val="22"/>
                <w:szCs w:val="22"/>
                <w:lang w:val="uk-UA"/>
              </w:rPr>
              <w:t>значної</w:t>
            </w:r>
            <w:r w:rsidR="00E72D84" w:rsidRPr="00F2165A">
              <w:rPr>
                <w:sz w:val="22"/>
                <w:szCs w:val="22"/>
                <w:lang w:val="uk-UA"/>
              </w:rPr>
              <w:t xml:space="preserve"> надмірної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EF6E36" w:rsidRPr="00F2165A">
              <w:rPr>
                <w:sz w:val="22"/>
                <w:szCs w:val="22"/>
                <w:lang w:val="uk-UA"/>
              </w:rPr>
              <w:t>захворюван</w:t>
            </w:r>
            <w:r w:rsidR="00E72D84" w:rsidRPr="00F2165A">
              <w:rPr>
                <w:sz w:val="22"/>
                <w:szCs w:val="22"/>
                <w:lang w:val="uk-UA"/>
              </w:rPr>
              <w:t>ості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307172">
              <w:rPr>
                <w:sz w:val="22"/>
                <w:szCs w:val="22"/>
                <w:lang w:val="uk-UA"/>
              </w:rPr>
              <w:t>і</w:t>
            </w:r>
            <w:r w:rsidR="00242DCD" w:rsidRPr="00F2165A">
              <w:rPr>
                <w:sz w:val="22"/>
                <w:szCs w:val="22"/>
                <w:lang w:val="uk-UA"/>
              </w:rPr>
              <w:t xml:space="preserve"> </w:t>
            </w:r>
            <w:r w:rsidR="00EF6E36" w:rsidRPr="00F2165A">
              <w:rPr>
                <w:sz w:val="22"/>
                <w:szCs w:val="22"/>
                <w:lang w:val="uk-UA"/>
              </w:rPr>
              <w:t>смертн</w:t>
            </w:r>
            <w:r w:rsidR="00E72D84" w:rsidRPr="00F2165A">
              <w:rPr>
                <w:sz w:val="22"/>
                <w:szCs w:val="22"/>
                <w:lang w:val="uk-UA"/>
              </w:rPr>
              <w:t>ості</w:t>
            </w:r>
            <w:r w:rsidR="005D43DA" w:rsidRPr="00F216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761" w:type="dxa"/>
          </w:tcPr>
          <w:p w14:paraId="3EB6E72B" w14:textId="575CFAA7" w:rsidR="002C5105" w:rsidRPr="00F2165A" w:rsidRDefault="00357541" w:rsidP="00EE2E8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lang w:val="uk-UA"/>
              </w:rPr>
              <w:t xml:space="preserve">Окрім </w:t>
            </w:r>
            <w:r w:rsidR="00092CC8" w:rsidRPr="00F2165A">
              <w:rPr>
                <w:lang w:val="uk-UA"/>
              </w:rPr>
              <w:t>заход</w:t>
            </w:r>
            <w:r w:rsidR="00FB550F">
              <w:rPr>
                <w:lang w:val="uk-UA"/>
              </w:rPr>
              <w:t xml:space="preserve">ів із </w:t>
            </w:r>
            <w:r w:rsidR="007C442F" w:rsidRPr="00F2165A">
              <w:rPr>
                <w:lang w:val="uk-UA"/>
              </w:rPr>
              <w:t>забезпечення готовності до надзвичайни</w:t>
            </w:r>
            <w:r w:rsidR="00F51F5D" w:rsidRPr="00F2165A">
              <w:rPr>
                <w:lang w:val="uk-UA"/>
              </w:rPr>
              <w:t xml:space="preserve">х </w:t>
            </w:r>
            <w:r w:rsidR="007C442F" w:rsidRPr="00F2165A">
              <w:rPr>
                <w:lang w:val="uk-UA"/>
              </w:rPr>
              <w:t>ситуацій, ліквідації їх наслідків та</w:t>
            </w:r>
            <w:r w:rsidR="005D43DA" w:rsidRPr="00F2165A">
              <w:rPr>
                <w:lang w:val="uk-UA"/>
              </w:rPr>
              <w:t xml:space="preserve"> </w:t>
            </w:r>
            <w:r w:rsidR="00EE2E8F">
              <w:rPr>
                <w:lang w:val="uk-UA"/>
              </w:rPr>
              <w:t>контролю</w:t>
            </w:r>
            <w:r w:rsidR="005D43DA" w:rsidRPr="00F2165A">
              <w:rPr>
                <w:lang w:val="uk-UA"/>
              </w:rPr>
              <w:t xml:space="preserve">, </w:t>
            </w:r>
            <w:r w:rsidR="00F51F5D" w:rsidRPr="00F2165A">
              <w:rPr>
                <w:lang w:val="uk-UA"/>
              </w:rPr>
              <w:t xml:space="preserve">використання </w:t>
            </w:r>
            <w:r w:rsidR="00EE2E8F" w:rsidRPr="00F2165A">
              <w:rPr>
                <w:lang w:val="uk-UA"/>
              </w:rPr>
              <w:t xml:space="preserve">засобів </w:t>
            </w:r>
            <w:r w:rsidR="00EE2E8F">
              <w:rPr>
                <w:lang w:val="uk-UA"/>
              </w:rPr>
              <w:t>індивідуального</w:t>
            </w:r>
            <w:r w:rsidR="00F51F5D" w:rsidRPr="00F2165A">
              <w:rPr>
                <w:lang w:val="uk-UA"/>
              </w:rPr>
              <w:t xml:space="preserve"> захисту та інформування про ризики</w:t>
            </w:r>
            <w:r w:rsidR="005D43DA" w:rsidRPr="00F2165A">
              <w:rPr>
                <w:lang w:val="uk-UA"/>
              </w:rPr>
              <w:t xml:space="preserve">, </w:t>
            </w:r>
            <w:r w:rsidR="00F51F5D" w:rsidRPr="00F2165A">
              <w:rPr>
                <w:lang w:val="uk-UA"/>
              </w:rPr>
              <w:t>органи</w:t>
            </w:r>
            <w:r w:rsidR="00EE2E8F">
              <w:rPr>
                <w:lang w:val="uk-UA"/>
              </w:rPr>
              <w:t xml:space="preserve"> влади можуть також розглянути можливість за</w:t>
            </w:r>
            <w:r w:rsidR="00F51F5D" w:rsidRPr="00F2165A">
              <w:rPr>
                <w:lang w:val="uk-UA"/>
              </w:rPr>
              <w:t>провадження</w:t>
            </w:r>
            <w:r w:rsidR="005D43DA" w:rsidRPr="00F2165A">
              <w:rPr>
                <w:lang w:val="uk-UA"/>
              </w:rPr>
              <w:t xml:space="preserve"> </w:t>
            </w:r>
            <w:r w:rsidR="00EF6E36" w:rsidRPr="00F2165A">
              <w:rPr>
                <w:lang w:val="uk-UA"/>
              </w:rPr>
              <w:t>наступн</w:t>
            </w:r>
            <w:r w:rsidR="00F51F5D" w:rsidRPr="00F2165A">
              <w:rPr>
                <w:lang w:val="uk-UA"/>
              </w:rPr>
              <w:t>их</w:t>
            </w:r>
            <w:r w:rsidR="00EF6E36" w:rsidRPr="00F2165A">
              <w:rPr>
                <w:lang w:val="uk-UA"/>
              </w:rPr>
              <w:t xml:space="preserve"> </w:t>
            </w:r>
            <w:r w:rsidR="00092CC8" w:rsidRPr="00F2165A">
              <w:rPr>
                <w:lang w:val="uk-UA"/>
              </w:rPr>
              <w:t>заход</w:t>
            </w:r>
            <w:r w:rsidR="00F51F5D" w:rsidRPr="00F2165A">
              <w:rPr>
                <w:lang w:val="uk-UA"/>
              </w:rPr>
              <w:t>ів</w:t>
            </w:r>
            <w:r w:rsidR="005D43DA" w:rsidRPr="00F2165A">
              <w:rPr>
                <w:lang w:val="uk-UA"/>
              </w:rPr>
              <w:t>:</w:t>
            </w:r>
          </w:p>
        </w:tc>
        <w:tc>
          <w:tcPr>
            <w:tcW w:w="4945" w:type="dxa"/>
          </w:tcPr>
          <w:p w14:paraId="09CF3065" w14:textId="77777777" w:rsidR="002C5105" w:rsidRPr="00F2165A" w:rsidRDefault="002C5105" w:rsidP="004F14E0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746" w:type="dxa"/>
          </w:tcPr>
          <w:p w14:paraId="6C804903" w14:textId="77777777" w:rsidR="002C5105" w:rsidRPr="00F2165A" w:rsidRDefault="002C5105" w:rsidP="002C510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</w:tr>
      <w:tr w:rsidR="0091218A" w:rsidRPr="00F2165A" w14:paraId="5C19464B" w14:textId="77777777" w:rsidTr="005D43DA">
        <w:trPr>
          <w:trHeight w:val="787"/>
        </w:trPr>
        <w:tc>
          <w:tcPr>
            <w:tcW w:w="1496" w:type="dxa"/>
            <w:vMerge/>
            <w:shd w:val="clear" w:color="auto" w:fill="A40020"/>
          </w:tcPr>
          <w:p w14:paraId="49E21B7B" w14:textId="77777777" w:rsidR="00A24C9A" w:rsidRPr="00F2165A" w:rsidRDefault="00A24C9A" w:rsidP="004F14E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02451A26" w14:textId="24226D84" w:rsidR="00A24C9A" w:rsidRPr="00F2165A" w:rsidRDefault="00F35AC2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  <w:t>МАСКИ</w:t>
            </w:r>
          </w:p>
          <w:p w14:paraId="3008DCD4" w14:textId="3256E857" w:rsidR="00A24C9A" w:rsidRPr="00F2165A" w:rsidRDefault="00357541" w:rsidP="004F14E0">
            <w:pPr>
              <w:pStyle w:val="a4"/>
              <w:numPr>
                <w:ilvl w:val="0"/>
                <w:numId w:val="21"/>
              </w:numPr>
              <w:jc w:val="both"/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Носіння масок згідно з рекомендаціями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(</w:t>
            </w:r>
            <w:r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див.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E72D84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рекомендації </w:t>
            </w:r>
            <w:r w:rsidR="005C3633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стосовно</w:t>
            </w:r>
            <w:r w:rsidR="00E72D84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використання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 xml:space="preserve"> </w:t>
            </w:r>
            <w:r w:rsidR="00F35AC2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мас</w:t>
            </w:r>
            <w:r w:rsidR="00E72D84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о</w:t>
            </w:r>
            <w:r w:rsidR="00F35AC2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к</w:t>
            </w:r>
            <w:r w:rsidR="00A24C9A" w:rsidRPr="00F2165A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val="uk-UA"/>
              </w:rPr>
              <w:t>).</w:t>
            </w:r>
          </w:p>
        </w:tc>
        <w:tc>
          <w:tcPr>
            <w:tcW w:w="4945" w:type="dxa"/>
          </w:tcPr>
          <w:p w14:paraId="3FF62A29" w14:textId="5C3CF4A9" w:rsidR="00A24C9A" w:rsidRPr="00F2165A" w:rsidRDefault="00F35AC2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E57E00"/>
                <w:sz w:val="21"/>
                <w:szCs w:val="21"/>
                <w:lang w:val="uk-UA"/>
              </w:rPr>
              <w:t>МАСКИ</w:t>
            </w:r>
          </w:p>
          <w:p w14:paraId="7AC86F50" w14:textId="67BBFC18" w:rsidR="00A24C9A" w:rsidRPr="00F2165A" w:rsidRDefault="00E04751" w:rsidP="00F84F1D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ЧЕРВОНА ЗОНА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: </w:t>
            </w:r>
            <w:r w:rsidR="00F84F1D">
              <w:rPr>
                <w:sz w:val="21"/>
                <w:szCs w:val="21"/>
                <w:lang w:val="uk-UA"/>
              </w:rPr>
              <w:t>м</w:t>
            </w:r>
            <w:r w:rsidR="00F35AC2" w:rsidRPr="00F2165A">
              <w:rPr>
                <w:sz w:val="21"/>
                <w:szCs w:val="21"/>
                <w:lang w:val="uk-UA"/>
              </w:rPr>
              <w:t>аск</w:t>
            </w:r>
            <w:r w:rsidR="00E72D84" w:rsidRPr="00F2165A">
              <w:rPr>
                <w:sz w:val="21"/>
                <w:szCs w:val="21"/>
                <w:lang w:val="uk-UA"/>
              </w:rPr>
              <w:t>ов</w:t>
            </w:r>
            <w:r w:rsidR="00F35AC2" w:rsidRPr="00F2165A">
              <w:rPr>
                <w:sz w:val="21"/>
                <w:szCs w:val="21"/>
                <w:lang w:val="uk-UA"/>
              </w:rPr>
              <w:t>и</w:t>
            </w:r>
            <w:r w:rsidR="00E72D84" w:rsidRPr="00F2165A">
              <w:rPr>
                <w:sz w:val="21"/>
                <w:szCs w:val="21"/>
                <w:lang w:val="uk-UA"/>
              </w:rPr>
              <w:t>й режим діє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у всіх </w:t>
            </w:r>
            <w:r w:rsidR="005C3633" w:rsidRPr="00F2165A">
              <w:rPr>
                <w:sz w:val="21"/>
                <w:szCs w:val="21"/>
                <w:lang w:val="uk-UA"/>
              </w:rPr>
              <w:t>громадських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 місцях та транспорті</w:t>
            </w:r>
            <w:r w:rsidR="00EE2E8F">
              <w:rPr>
                <w:sz w:val="21"/>
                <w:szCs w:val="21"/>
                <w:lang w:val="uk-UA"/>
              </w:rPr>
              <w:t>,</w:t>
            </w:r>
            <w:hyperlink r:id="rId24" w:anchor="Text" w:history="1">
              <w:r w:rsidR="00A24C9A" w:rsidRPr="00F2165A">
                <w:rPr>
                  <w:rStyle w:val="a5"/>
                  <w:sz w:val="21"/>
                  <w:szCs w:val="21"/>
                  <w:lang w:val="uk-UA"/>
                </w:rPr>
                <w:t xml:space="preserve"> </w:t>
              </w:r>
              <w:r w:rsidR="00EF6E36" w:rsidRPr="00F2165A">
                <w:rPr>
                  <w:rStyle w:val="a5"/>
                  <w:sz w:val="21"/>
                  <w:szCs w:val="21"/>
                  <w:lang w:val="uk-UA"/>
                </w:rPr>
                <w:t>включаючи відкриті місця</w:t>
              </w:r>
            </w:hyperlink>
            <w:r w:rsidR="00EF6E36" w:rsidRPr="00F2165A">
              <w:rPr>
                <w:sz w:val="21"/>
                <w:szCs w:val="21"/>
                <w:lang w:val="uk-UA"/>
              </w:rPr>
              <w:t xml:space="preserve">, де дотримання </w:t>
            </w:r>
            <w:r w:rsidR="0064379D" w:rsidRPr="00F2165A">
              <w:rPr>
                <w:sz w:val="21"/>
                <w:szCs w:val="21"/>
                <w:lang w:val="uk-UA"/>
              </w:rPr>
              <w:t>фізичн</w:t>
            </w:r>
            <w:r w:rsidR="00EF6E36" w:rsidRPr="00F2165A">
              <w:rPr>
                <w:sz w:val="21"/>
                <w:szCs w:val="21"/>
                <w:lang w:val="uk-UA"/>
              </w:rPr>
              <w:t>ої відстані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EF6E36" w:rsidRPr="00F2165A">
              <w:rPr>
                <w:sz w:val="21"/>
                <w:szCs w:val="21"/>
                <w:lang w:val="uk-UA"/>
              </w:rPr>
              <w:t>у 1 метр неможливе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: 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у </w:t>
            </w:r>
            <w:r w:rsidR="003E7D17" w:rsidRPr="00F2165A">
              <w:rPr>
                <w:sz w:val="21"/>
                <w:szCs w:val="21"/>
                <w:lang w:val="uk-UA"/>
              </w:rPr>
              <w:t>підземн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их </w:t>
            </w:r>
            <w:r w:rsidR="003E7D17" w:rsidRPr="00F2165A">
              <w:rPr>
                <w:sz w:val="21"/>
                <w:szCs w:val="21"/>
                <w:lang w:val="uk-UA"/>
              </w:rPr>
              <w:t>переход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ах, на </w:t>
            </w:r>
            <w:r w:rsidR="003E7D17" w:rsidRPr="00F2165A">
              <w:rPr>
                <w:sz w:val="21"/>
                <w:szCs w:val="21"/>
                <w:lang w:val="uk-UA"/>
              </w:rPr>
              <w:t>зупинк</w:t>
            </w:r>
            <w:r w:rsidR="00EF6E36" w:rsidRPr="00F2165A">
              <w:rPr>
                <w:sz w:val="21"/>
                <w:szCs w:val="21"/>
                <w:lang w:val="uk-UA"/>
              </w:rPr>
              <w:t>ах</w:t>
            </w:r>
            <w:r w:rsidR="003E7D17" w:rsidRPr="00F2165A">
              <w:rPr>
                <w:sz w:val="21"/>
                <w:szCs w:val="21"/>
                <w:lang w:val="uk-UA"/>
              </w:rPr>
              <w:t xml:space="preserve"> громадського транспорту</w:t>
            </w:r>
            <w:r w:rsidR="00EE2E8F">
              <w:rPr>
                <w:sz w:val="21"/>
                <w:szCs w:val="21"/>
                <w:lang w:val="uk-UA"/>
              </w:rPr>
              <w:t>, в</w:t>
            </w:r>
            <w:r w:rsidR="00EF6E36" w:rsidRPr="00F2165A">
              <w:rPr>
                <w:sz w:val="21"/>
                <w:szCs w:val="21"/>
                <w:lang w:val="uk-UA"/>
              </w:rPr>
              <w:t xml:space="preserve"> інших громадських місцях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3E7D17" w:rsidRPr="00F2165A">
              <w:rPr>
                <w:sz w:val="21"/>
                <w:szCs w:val="21"/>
                <w:lang w:val="uk-UA"/>
              </w:rPr>
              <w:t>(вуличних чергах</w:t>
            </w:r>
            <w:r w:rsidR="00A24C9A" w:rsidRPr="00F2165A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3746" w:type="dxa"/>
            <w:vMerge w:val="restart"/>
          </w:tcPr>
          <w:p w14:paraId="7663574E" w14:textId="77777777" w:rsidR="00A24C9A" w:rsidRPr="00F2165A" w:rsidRDefault="00A24C9A" w:rsidP="00A24C9A">
            <w:pPr>
              <w:rPr>
                <w:b/>
                <w:bCs/>
                <w:color w:val="D0C500"/>
                <w:sz w:val="21"/>
                <w:szCs w:val="21"/>
                <w:lang w:val="uk-UA"/>
              </w:rPr>
            </w:pPr>
          </w:p>
        </w:tc>
      </w:tr>
      <w:tr w:rsidR="0091218A" w:rsidRPr="00F2165A" w14:paraId="4C528D4A" w14:textId="77777777" w:rsidTr="005D43DA">
        <w:trPr>
          <w:trHeight w:val="787"/>
        </w:trPr>
        <w:tc>
          <w:tcPr>
            <w:tcW w:w="1496" w:type="dxa"/>
            <w:vMerge/>
            <w:shd w:val="clear" w:color="auto" w:fill="A40020"/>
          </w:tcPr>
          <w:p w14:paraId="50AA87EF" w14:textId="77777777" w:rsidR="00A24C9A" w:rsidRPr="00F2165A" w:rsidRDefault="00A24C9A" w:rsidP="004F14E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392DA9C0" w14:textId="00CE7785" w:rsidR="00A24C9A" w:rsidRPr="00F2165A" w:rsidRDefault="005C3645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  <w:t>ШКОЛИ</w:t>
            </w:r>
          </w:p>
          <w:p w14:paraId="07084776" w14:textId="0EC7A8A2" w:rsidR="00A24C9A" w:rsidRPr="00F2165A" w:rsidRDefault="00242DCD" w:rsidP="00EE2E8F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Розглянути всі</w:t>
            </w:r>
            <w:r w:rsidR="005B4384" w:rsidRPr="00F2165A">
              <w:rPr>
                <w:sz w:val="22"/>
                <w:szCs w:val="22"/>
                <w:lang w:val="uk-UA"/>
              </w:rPr>
              <w:t xml:space="preserve"> можливості</w:t>
            </w:r>
            <w:r w:rsidRPr="00F2165A">
              <w:rPr>
                <w:sz w:val="22"/>
                <w:szCs w:val="22"/>
                <w:lang w:val="uk-UA"/>
              </w:rPr>
              <w:t xml:space="preserve"> </w:t>
            </w:r>
            <w:r w:rsidR="00E72D84" w:rsidRPr="00F2165A">
              <w:rPr>
                <w:sz w:val="22"/>
                <w:szCs w:val="22"/>
                <w:lang w:val="uk-UA"/>
              </w:rPr>
              <w:t>безперервного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 </w:t>
            </w:r>
            <w:r w:rsidR="00162E6C" w:rsidRPr="00F2165A">
              <w:rPr>
                <w:sz w:val="22"/>
                <w:szCs w:val="22"/>
                <w:lang w:val="uk-UA"/>
              </w:rPr>
              <w:t>очн</w:t>
            </w:r>
            <w:r w:rsidRPr="00F2165A">
              <w:rPr>
                <w:sz w:val="22"/>
                <w:szCs w:val="22"/>
                <w:lang w:val="uk-UA"/>
              </w:rPr>
              <w:t xml:space="preserve">ого </w:t>
            </w:r>
            <w:r w:rsidR="00162E6C" w:rsidRPr="00F2165A">
              <w:rPr>
                <w:sz w:val="22"/>
                <w:szCs w:val="22"/>
                <w:lang w:val="uk-UA"/>
              </w:rPr>
              <w:t>навчання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. </w:t>
            </w:r>
            <w:r w:rsidRPr="00F2165A">
              <w:rPr>
                <w:sz w:val="22"/>
                <w:szCs w:val="22"/>
                <w:lang w:val="uk-UA"/>
              </w:rPr>
              <w:t>Якщо це неможливо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, </w:t>
            </w:r>
            <w:r w:rsidRPr="00F2165A">
              <w:rPr>
                <w:sz w:val="22"/>
                <w:szCs w:val="22"/>
                <w:lang w:val="uk-UA"/>
              </w:rPr>
              <w:t>обме</w:t>
            </w:r>
            <w:r w:rsidR="005B4384" w:rsidRPr="00F2165A">
              <w:rPr>
                <w:sz w:val="22"/>
                <w:szCs w:val="22"/>
                <w:lang w:val="uk-UA"/>
              </w:rPr>
              <w:t>жи</w:t>
            </w:r>
            <w:r w:rsidRPr="00F2165A">
              <w:rPr>
                <w:sz w:val="22"/>
                <w:szCs w:val="22"/>
                <w:lang w:val="uk-UA"/>
              </w:rPr>
              <w:t>ти персональні</w:t>
            </w:r>
            <w:r w:rsidR="005B4384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>контакти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. </w:t>
            </w:r>
            <w:r w:rsidR="00EE2E8F">
              <w:rPr>
                <w:sz w:val="22"/>
                <w:szCs w:val="22"/>
                <w:lang w:val="uk-UA"/>
              </w:rPr>
              <w:t>Варіанти</w:t>
            </w:r>
            <w:r w:rsidRPr="00F2165A">
              <w:rPr>
                <w:sz w:val="22"/>
                <w:szCs w:val="22"/>
                <w:lang w:val="uk-UA"/>
              </w:rPr>
              <w:t xml:space="preserve"> можуть включати такі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 xml:space="preserve"> стратегії очного або змішаного навчання, </w:t>
            </w:r>
            <w:r w:rsidR="00EE2E8F">
              <w:rPr>
                <w:sz w:val="22"/>
                <w:szCs w:val="22"/>
                <w:lang w:val="uk-UA"/>
              </w:rPr>
              <w:t>які</w:t>
            </w:r>
            <w:r w:rsidRPr="00F2165A">
              <w:rPr>
                <w:sz w:val="22"/>
                <w:szCs w:val="22"/>
                <w:lang w:val="uk-UA"/>
              </w:rPr>
              <w:t xml:space="preserve"> суворо обмежують кільк</w:t>
            </w:r>
            <w:r w:rsidR="00EE2E8F">
              <w:rPr>
                <w:sz w:val="22"/>
                <w:szCs w:val="22"/>
                <w:lang w:val="uk-UA"/>
              </w:rPr>
              <w:t>ість людей, фізично присутніх у певному</w:t>
            </w:r>
            <w:r w:rsidRPr="00F2165A">
              <w:rPr>
                <w:sz w:val="22"/>
                <w:szCs w:val="22"/>
                <w:lang w:val="uk-UA"/>
              </w:rPr>
              <w:t xml:space="preserve"> місці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 (</w:t>
            </w:r>
            <w:r w:rsidR="005D0346" w:rsidRPr="00F2165A">
              <w:rPr>
                <w:sz w:val="22"/>
                <w:szCs w:val="22"/>
                <w:lang w:val="uk-UA"/>
              </w:rPr>
              <w:t xml:space="preserve">за виключенням дітей </w:t>
            </w:r>
            <w:r w:rsidR="00162E6C" w:rsidRPr="00F2165A">
              <w:rPr>
                <w:sz w:val="22"/>
                <w:szCs w:val="22"/>
                <w:lang w:val="uk-UA"/>
              </w:rPr>
              <w:t>працівник</w:t>
            </w:r>
            <w:r w:rsidR="005D0346" w:rsidRPr="00F2165A">
              <w:rPr>
                <w:sz w:val="22"/>
                <w:szCs w:val="22"/>
                <w:lang w:val="uk-UA"/>
              </w:rPr>
              <w:t>ів</w:t>
            </w:r>
            <w:r w:rsidR="00162E6C" w:rsidRPr="00F2165A">
              <w:rPr>
                <w:sz w:val="22"/>
                <w:szCs w:val="22"/>
                <w:lang w:val="uk-UA"/>
              </w:rPr>
              <w:t xml:space="preserve"> життєво важливих сфер</w:t>
            </w:r>
            <w:r w:rsidR="005D0346" w:rsidRPr="00F2165A">
              <w:rPr>
                <w:sz w:val="22"/>
                <w:szCs w:val="22"/>
                <w:lang w:val="uk-UA"/>
              </w:rPr>
              <w:t xml:space="preserve"> та їх</w:t>
            </w:r>
            <w:r w:rsidR="006B6291">
              <w:rPr>
                <w:sz w:val="22"/>
                <w:szCs w:val="22"/>
                <w:lang w:val="uk-UA"/>
              </w:rPr>
              <w:t>ніх</w:t>
            </w:r>
            <w:r w:rsidR="005D0346" w:rsidRPr="00F2165A">
              <w:rPr>
                <w:sz w:val="22"/>
                <w:szCs w:val="22"/>
                <w:lang w:val="uk-UA"/>
              </w:rPr>
              <w:t xml:space="preserve"> вчителів</w:t>
            </w:r>
            <w:r w:rsidR="00A24C9A" w:rsidRPr="00F2165A">
              <w:rPr>
                <w:sz w:val="22"/>
                <w:szCs w:val="22"/>
                <w:lang w:val="uk-UA"/>
              </w:rPr>
              <w:t>)</w:t>
            </w:r>
            <w:r w:rsidR="005D0346" w:rsidRPr="00F2165A">
              <w:rPr>
                <w:sz w:val="22"/>
                <w:szCs w:val="22"/>
                <w:lang w:val="uk-UA"/>
              </w:rPr>
              <w:t>, а також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 </w:t>
            </w:r>
            <w:r w:rsidR="00162E6C" w:rsidRPr="00F2165A">
              <w:rPr>
                <w:sz w:val="22"/>
                <w:szCs w:val="22"/>
                <w:lang w:val="uk-UA"/>
              </w:rPr>
              <w:t>дистанційне навчання</w:t>
            </w:r>
            <w:r w:rsidR="00A24C9A" w:rsidRPr="00F2165A">
              <w:rPr>
                <w:sz w:val="22"/>
                <w:szCs w:val="22"/>
                <w:lang w:val="uk-UA"/>
              </w:rPr>
              <w:t xml:space="preserve">. </w:t>
            </w:r>
          </w:p>
          <w:p w14:paraId="27D600FF" w14:textId="32AC9801" w:rsidR="00A24C9A" w:rsidRPr="00F2165A" w:rsidRDefault="003E7D17" w:rsidP="006B6291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Закриття навчальних закладів повинно розглядатися лише у випадку, коли немає інш</w:t>
            </w:r>
            <w:r w:rsidR="006B6291">
              <w:rPr>
                <w:sz w:val="22"/>
                <w:szCs w:val="22"/>
                <w:lang w:val="uk-UA"/>
              </w:rPr>
              <w:t>их</w:t>
            </w:r>
            <w:r w:rsidRPr="00F2165A">
              <w:rPr>
                <w:sz w:val="22"/>
                <w:szCs w:val="22"/>
                <w:lang w:val="uk-UA"/>
              </w:rPr>
              <w:t xml:space="preserve"> </w:t>
            </w:r>
            <w:r w:rsidR="006B6291">
              <w:rPr>
                <w:sz w:val="22"/>
                <w:szCs w:val="22"/>
                <w:lang w:val="uk-UA"/>
              </w:rPr>
              <w:t>варіантів</w:t>
            </w:r>
            <w:r w:rsidR="00A24C9A" w:rsidRPr="00F216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45" w:type="dxa"/>
          </w:tcPr>
          <w:p w14:paraId="00A028FA" w14:textId="28FBB13D" w:rsidR="00A24C9A" w:rsidRPr="00F2165A" w:rsidRDefault="005C3645" w:rsidP="004F14E0">
            <w:pPr>
              <w:jc w:val="both"/>
              <w:rPr>
                <w:rFonts w:cstheme="minorHAnsi"/>
                <w:b/>
                <w:bCs/>
                <w:color w:val="D0C500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b/>
                <w:bCs/>
                <w:color w:val="D0C500"/>
                <w:sz w:val="21"/>
                <w:szCs w:val="21"/>
                <w:lang w:val="uk-UA"/>
              </w:rPr>
              <w:t>ШКОЛИ</w:t>
            </w:r>
          </w:p>
          <w:p w14:paraId="0F1740D2" w14:textId="61254675" w:rsidR="00A24C9A" w:rsidRPr="00F2165A" w:rsidRDefault="00E04751" w:rsidP="00EE2E8F">
            <w:pPr>
              <w:numPr>
                <w:ilvl w:val="0"/>
                <w:numId w:val="6"/>
              </w:numPr>
              <w:jc w:val="both"/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ЧЕРВОНА ЗОНА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: </w:t>
            </w:r>
            <w:hyperlink r:id="rId25" w:history="1">
              <w:r w:rsidR="00F84F1D">
                <w:rPr>
                  <w:rStyle w:val="a5"/>
                  <w:sz w:val="21"/>
                  <w:szCs w:val="21"/>
                  <w:lang w:val="uk-UA"/>
                </w:rPr>
                <w:t>д</w:t>
              </w:r>
              <w:r w:rsidR="00C533FB" w:rsidRPr="00F2165A">
                <w:rPr>
                  <w:rStyle w:val="a5"/>
                  <w:sz w:val="21"/>
                  <w:szCs w:val="21"/>
                  <w:lang w:val="uk-UA"/>
                </w:rPr>
                <w:t>іє заборона відвідування</w:t>
              </w:r>
            </w:hyperlink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E572EC" w:rsidRPr="00F2165A">
              <w:rPr>
                <w:sz w:val="21"/>
                <w:szCs w:val="21"/>
                <w:lang w:val="uk-UA"/>
              </w:rPr>
              <w:t>освітні</w:t>
            </w:r>
            <w:r w:rsidR="00C533FB" w:rsidRPr="00F2165A">
              <w:rPr>
                <w:sz w:val="21"/>
                <w:szCs w:val="21"/>
                <w:lang w:val="uk-UA"/>
              </w:rPr>
              <w:t>х</w:t>
            </w:r>
            <w:r w:rsidR="00E572EC" w:rsidRPr="00F2165A">
              <w:rPr>
                <w:sz w:val="21"/>
                <w:szCs w:val="21"/>
                <w:lang w:val="uk-UA"/>
              </w:rPr>
              <w:t xml:space="preserve"> заклад</w:t>
            </w:r>
            <w:r w:rsidR="00C533FB" w:rsidRPr="00F2165A">
              <w:rPr>
                <w:sz w:val="21"/>
                <w:szCs w:val="21"/>
                <w:lang w:val="uk-UA"/>
              </w:rPr>
              <w:t>ів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242DCD" w:rsidRPr="00F2165A">
              <w:rPr>
                <w:sz w:val="21"/>
                <w:szCs w:val="21"/>
                <w:lang w:val="uk-UA"/>
              </w:rPr>
              <w:t>незалежно від форми в</w:t>
            </w:r>
            <w:r w:rsidR="00C533FB" w:rsidRPr="00F2165A">
              <w:rPr>
                <w:sz w:val="21"/>
                <w:szCs w:val="21"/>
                <w:lang w:val="uk-UA"/>
              </w:rPr>
              <w:t>ласності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, </w:t>
            </w:r>
            <w:r w:rsidR="00C533FB" w:rsidRPr="00F2165A">
              <w:rPr>
                <w:sz w:val="21"/>
                <w:szCs w:val="21"/>
                <w:lang w:val="uk-UA"/>
              </w:rPr>
              <w:t>за виключенням дітей, що відвідують дошкільні заклади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, </w:t>
            </w:r>
            <w:r w:rsidR="00242DCD" w:rsidRPr="00F2165A">
              <w:rPr>
                <w:sz w:val="21"/>
                <w:szCs w:val="21"/>
                <w:lang w:val="uk-UA"/>
              </w:rPr>
              <w:t>спеціальн</w:t>
            </w:r>
            <w:r w:rsidR="00C533FB" w:rsidRPr="00F2165A">
              <w:rPr>
                <w:sz w:val="21"/>
                <w:szCs w:val="21"/>
                <w:lang w:val="uk-UA"/>
              </w:rPr>
              <w:t xml:space="preserve">і </w:t>
            </w:r>
            <w:r w:rsidR="00E572EC" w:rsidRPr="00F2165A">
              <w:rPr>
                <w:sz w:val="21"/>
                <w:szCs w:val="21"/>
                <w:lang w:val="uk-UA"/>
              </w:rPr>
              <w:t>освітн</w:t>
            </w:r>
            <w:r w:rsidR="005B4384" w:rsidRPr="00F2165A">
              <w:rPr>
                <w:sz w:val="21"/>
                <w:szCs w:val="21"/>
                <w:lang w:val="uk-UA"/>
              </w:rPr>
              <w:t>і</w:t>
            </w:r>
            <w:r w:rsidR="00E572EC" w:rsidRPr="00F2165A">
              <w:rPr>
                <w:sz w:val="21"/>
                <w:szCs w:val="21"/>
                <w:lang w:val="uk-UA"/>
              </w:rPr>
              <w:t xml:space="preserve"> заклад</w:t>
            </w:r>
            <w:r w:rsidR="005B4384" w:rsidRPr="00F2165A">
              <w:rPr>
                <w:sz w:val="21"/>
                <w:szCs w:val="21"/>
                <w:lang w:val="uk-UA"/>
              </w:rPr>
              <w:t>и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242DCD" w:rsidRPr="00F2165A">
              <w:rPr>
                <w:sz w:val="21"/>
                <w:szCs w:val="21"/>
                <w:lang w:val="uk-UA"/>
              </w:rPr>
              <w:t xml:space="preserve">та </w:t>
            </w:r>
            <w:r w:rsidR="00EE2E8F">
              <w:rPr>
                <w:sz w:val="21"/>
                <w:szCs w:val="21"/>
                <w:lang w:val="uk-UA"/>
              </w:rPr>
              <w:t xml:space="preserve">учнів </w:t>
            </w:r>
            <w:r w:rsidR="00A24C9A" w:rsidRPr="00F2165A">
              <w:rPr>
                <w:sz w:val="21"/>
                <w:szCs w:val="21"/>
                <w:lang w:val="uk-UA"/>
              </w:rPr>
              <w:t>1</w:t>
            </w:r>
            <w:r w:rsidR="00EE2E8F">
              <w:rPr>
                <w:sz w:val="21"/>
                <w:szCs w:val="21"/>
                <w:lang w:val="uk-UA"/>
              </w:rPr>
              <w:t>-</w:t>
            </w:r>
            <w:r w:rsidR="00A24C9A" w:rsidRPr="00F2165A">
              <w:rPr>
                <w:sz w:val="21"/>
                <w:szCs w:val="21"/>
                <w:lang w:val="uk-UA"/>
              </w:rPr>
              <w:t>4</w:t>
            </w:r>
            <w:r w:rsidR="00EE2E8F">
              <w:rPr>
                <w:sz w:val="21"/>
                <w:szCs w:val="21"/>
                <w:lang w:val="uk-UA"/>
              </w:rPr>
              <w:t xml:space="preserve"> класів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 </w:t>
            </w:r>
            <w:r w:rsidR="00EE2E8F">
              <w:rPr>
                <w:sz w:val="21"/>
                <w:szCs w:val="21"/>
                <w:lang w:val="uk-UA"/>
              </w:rPr>
              <w:t xml:space="preserve">загальноосвітніх </w:t>
            </w:r>
            <w:r w:rsidR="00242DCD" w:rsidRPr="00F2165A">
              <w:rPr>
                <w:sz w:val="21"/>
                <w:szCs w:val="21"/>
                <w:lang w:val="uk-UA"/>
              </w:rPr>
              <w:t>закладів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, </w:t>
            </w:r>
            <w:r w:rsidR="00C533FB" w:rsidRPr="00F2165A">
              <w:rPr>
                <w:sz w:val="21"/>
                <w:szCs w:val="21"/>
                <w:lang w:val="uk-UA"/>
              </w:rPr>
              <w:t>заявників, які беруть участь у сертифікації</w:t>
            </w:r>
            <w:r w:rsidR="00A24C9A" w:rsidRPr="00F2165A">
              <w:rPr>
                <w:sz w:val="21"/>
                <w:szCs w:val="21"/>
                <w:lang w:val="uk-UA"/>
              </w:rPr>
              <w:t xml:space="preserve">, </w:t>
            </w:r>
            <w:r w:rsidR="00C533FB" w:rsidRPr="00F2165A">
              <w:rPr>
                <w:sz w:val="21"/>
                <w:szCs w:val="21"/>
                <w:lang w:val="uk-UA"/>
              </w:rPr>
              <w:t xml:space="preserve">а також осіб, </w:t>
            </w:r>
            <w:r w:rsidR="005C3633">
              <w:rPr>
                <w:sz w:val="21"/>
                <w:szCs w:val="21"/>
                <w:lang w:val="uk-UA"/>
              </w:rPr>
              <w:t>які</w:t>
            </w:r>
            <w:r w:rsidR="00C533FB" w:rsidRPr="00F2165A">
              <w:rPr>
                <w:sz w:val="21"/>
                <w:szCs w:val="21"/>
                <w:lang w:val="uk-UA"/>
              </w:rPr>
              <w:t xml:space="preserve"> приймають участь у діяльності з оцінки якості освіти (іспитах)</w:t>
            </w:r>
            <w:r w:rsidR="00A24C9A" w:rsidRPr="00F2165A">
              <w:rPr>
                <w:sz w:val="21"/>
                <w:szCs w:val="21"/>
                <w:lang w:val="uk-UA"/>
              </w:rPr>
              <w:t>;</w:t>
            </w:r>
          </w:p>
        </w:tc>
        <w:tc>
          <w:tcPr>
            <w:tcW w:w="3746" w:type="dxa"/>
            <w:vMerge/>
          </w:tcPr>
          <w:p w14:paraId="0A1E6D44" w14:textId="77777777" w:rsidR="00A24C9A" w:rsidRPr="00F2165A" w:rsidRDefault="00A24C9A" w:rsidP="00A24C9A">
            <w:pPr>
              <w:rPr>
                <w:b/>
                <w:bCs/>
                <w:color w:val="D0C500"/>
                <w:sz w:val="21"/>
                <w:szCs w:val="21"/>
                <w:lang w:val="uk-UA"/>
              </w:rPr>
            </w:pPr>
          </w:p>
        </w:tc>
      </w:tr>
      <w:tr w:rsidR="0091218A" w:rsidRPr="00F2165A" w14:paraId="5AEF8036" w14:textId="77777777" w:rsidTr="005D43DA">
        <w:trPr>
          <w:trHeight w:val="1380"/>
        </w:trPr>
        <w:tc>
          <w:tcPr>
            <w:tcW w:w="1496" w:type="dxa"/>
            <w:vMerge/>
            <w:shd w:val="clear" w:color="auto" w:fill="A40020"/>
          </w:tcPr>
          <w:p w14:paraId="16032395" w14:textId="77777777" w:rsidR="002C5105" w:rsidRPr="00F2165A" w:rsidRDefault="002C5105" w:rsidP="002C5105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1178BA7D" w14:textId="24AE1518" w:rsidR="002C5105" w:rsidRPr="00F2165A" w:rsidRDefault="005C3645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3C8E07"/>
                <w:sz w:val="21"/>
                <w:szCs w:val="21"/>
                <w:lang w:val="uk-UA"/>
              </w:rPr>
              <w:t>ЗАКЛАДИ БІЗНЕСУ</w:t>
            </w:r>
          </w:p>
          <w:p w14:paraId="582DF8F5" w14:textId="415687E5" w:rsidR="005D43DA" w:rsidRPr="00F2165A" w:rsidRDefault="00C533FB" w:rsidP="006B6291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3C8E07"/>
                <w:sz w:val="20"/>
                <w:szCs w:val="20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Нео</w:t>
            </w:r>
            <w:r w:rsidR="005B4384" w:rsidRPr="00F2165A">
              <w:rPr>
                <w:sz w:val="22"/>
                <w:szCs w:val="22"/>
                <w:lang w:val="uk-UA"/>
              </w:rPr>
              <w:t>бх</w:t>
            </w:r>
            <w:r w:rsidRPr="00F2165A">
              <w:rPr>
                <w:sz w:val="22"/>
                <w:szCs w:val="22"/>
                <w:lang w:val="uk-UA"/>
              </w:rPr>
              <w:t>і</w:t>
            </w:r>
            <w:r w:rsidR="005B4384" w:rsidRPr="00F2165A">
              <w:rPr>
                <w:sz w:val="22"/>
                <w:szCs w:val="22"/>
                <w:lang w:val="uk-UA"/>
              </w:rPr>
              <w:t>д</w:t>
            </w:r>
            <w:r w:rsidRPr="00F2165A">
              <w:rPr>
                <w:sz w:val="22"/>
                <w:szCs w:val="22"/>
                <w:lang w:val="uk-UA"/>
              </w:rPr>
              <w:t>но, щоб п</w:t>
            </w:r>
            <w:r w:rsidR="00162E6C" w:rsidRPr="00F2165A">
              <w:rPr>
                <w:sz w:val="22"/>
                <w:szCs w:val="22"/>
                <w:lang w:val="uk-UA"/>
              </w:rPr>
              <w:t>рацівник</w:t>
            </w:r>
            <w:r w:rsidRPr="00F2165A">
              <w:rPr>
                <w:sz w:val="22"/>
                <w:szCs w:val="22"/>
                <w:lang w:val="uk-UA"/>
              </w:rPr>
              <w:t>и</w:t>
            </w:r>
            <w:r w:rsidR="00162E6C" w:rsidRPr="00F2165A">
              <w:rPr>
                <w:sz w:val="22"/>
                <w:szCs w:val="22"/>
                <w:lang w:val="uk-UA"/>
              </w:rPr>
              <w:t xml:space="preserve"> життєво важливих сфер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7751A8" w:rsidRPr="00F2165A">
              <w:rPr>
                <w:sz w:val="22"/>
                <w:szCs w:val="22"/>
                <w:lang w:val="uk-UA"/>
              </w:rPr>
              <w:t xml:space="preserve"> продовж</w:t>
            </w:r>
            <w:r w:rsidR="00951E63" w:rsidRPr="00F2165A">
              <w:rPr>
                <w:sz w:val="22"/>
                <w:szCs w:val="22"/>
                <w:lang w:val="uk-UA"/>
              </w:rPr>
              <w:t>ували</w:t>
            </w:r>
            <w:r w:rsidR="007751A8" w:rsidRPr="00F2165A">
              <w:rPr>
                <w:sz w:val="22"/>
                <w:szCs w:val="22"/>
                <w:lang w:val="uk-UA"/>
              </w:rPr>
              <w:t xml:space="preserve"> роботу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6B6291">
              <w:rPr>
                <w:sz w:val="22"/>
                <w:szCs w:val="22"/>
                <w:lang w:val="uk-UA"/>
              </w:rPr>
              <w:t>із забезпеченням</w:t>
            </w:r>
            <w:r w:rsidR="007751A8" w:rsidRPr="00F2165A">
              <w:rPr>
                <w:sz w:val="22"/>
                <w:szCs w:val="22"/>
                <w:lang w:val="uk-UA"/>
              </w:rPr>
              <w:t xml:space="preserve"> максимальн</w:t>
            </w:r>
            <w:r w:rsidR="006B6291">
              <w:rPr>
                <w:sz w:val="22"/>
                <w:szCs w:val="22"/>
                <w:lang w:val="uk-UA"/>
              </w:rPr>
              <w:t>ої</w:t>
            </w:r>
            <w:r w:rsidR="007751A8" w:rsidRPr="00F2165A">
              <w:rPr>
                <w:sz w:val="22"/>
                <w:szCs w:val="22"/>
                <w:lang w:val="uk-UA"/>
              </w:rPr>
              <w:t xml:space="preserve"> підтримки та безпеки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. 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Покращити інфраструктуру місцевого </w:t>
            </w:r>
            <w:r w:rsidR="0086146B" w:rsidRPr="00F2165A">
              <w:rPr>
                <w:sz w:val="22"/>
                <w:szCs w:val="22"/>
                <w:lang w:val="uk-UA"/>
              </w:rPr>
              <w:t>громадського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 транспорту для дотримання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9A25C6" w:rsidRPr="00F2165A">
              <w:rPr>
                <w:sz w:val="22"/>
                <w:szCs w:val="22"/>
                <w:lang w:val="uk-UA"/>
              </w:rPr>
              <w:t>протиепідемічних медико-санітарних та адміністративних заходів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(</w:t>
            </w:r>
            <w:r w:rsidR="005D0346" w:rsidRPr="00F2165A">
              <w:rPr>
                <w:sz w:val="22"/>
                <w:szCs w:val="22"/>
                <w:lang w:val="uk-UA"/>
              </w:rPr>
              <w:t>покращити доступність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5D0346" w:rsidRPr="00F2165A">
              <w:rPr>
                <w:sz w:val="22"/>
                <w:szCs w:val="22"/>
                <w:lang w:val="uk-UA"/>
              </w:rPr>
              <w:t>частоту</w:t>
            </w:r>
            <w:r w:rsidR="006B6291">
              <w:rPr>
                <w:sz w:val="22"/>
                <w:szCs w:val="22"/>
                <w:lang w:val="uk-UA"/>
              </w:rPr>
              <w:t xml:space="preserve"> курсування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5D0346" w:rsidRPr="00F2165A">
              <w:rPr>
                <w:sz w:val="22"/>
                <w:szCs w:val="22"/>
                <w:lang w:val="uk-UA"/>
              </w:rPr>
              <w:t>подовжити графіки роботи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5D0346" w:rsidRPr="00F2165A">
              <w:rPr>
                <w:sz w:val="22"/>
                <w:szCs w:val="22"/>
                <w:lang w:val="uk-UA"/>
              </w:rPr>
              <w:t xml:space="preserve">додати приватний транспорт до інфраструктури громадського транспорту </w:t>
            </w:r>
            <w:r w:rsidR="00150F3F">
              <w:rPr>
                <w:sz w:val="21"/>
                <w:szCs w:val="21"/>
                <w:lang w:val="uk-UA"/>
              </w:rPr>
              <w:t>тощо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). </w:t>
            </w:r>
          </w:p>
          <w:p w14:paraId="3DDEE396" w14:textId="3A96DE03" w:rsidR="002C5105" w:rsidRPr="00F2165A" w:rsidRDefault="00162E6C" w:rsidP="004F14E0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 xml:space="preserve">Закрити заклади бізнесу, що не належать до життєво важливої сфери, та </w:t>
            </w:r>
            <w:r w:rsidR="005D0346" w:rsidRPr="00F2165A">
              <w:rPr>
                <w:sz w:val="22"/>
                <w:szCs w:val="22"/>
                <w:lang w:val="uk-UA"/>
              </w:rPr>
              <w:t>перейти на</w:t>
            </w:r>
            <w:r w:rsidRPr="00F2165A">
              <w:rPr>
                <w:sz w:val="22"/>
                <w:szCs w:val="22"/>
                <w:lang w:val="uk-UA"/>
              </w:rPr>
              <w:t xml:space="preserve"> дистанційну</w:t>
            </w:r>
            <w:r w:rsidR="005D0346" w:rsidRPr="00F2165A">
              <w:rPr>
                <w:sz w:val="22"/>
                <w:szCs w:val="22"/>
                <w:lang w:val="uk-UA"/>
              </w:rPr>
              <w:t xml:space="preserve"> форму</w:t>
            </w:r>
            <w:r w:rsidRPr="00F2165A">
              <w:rPr>
                <w:sz w:val="22"/>
                <w:szCs w:val="22"/>
                <w:lang w:val="uk-UA"/>
              </w:rPr>
              <w:t xml:space="preserve"> робот</w:t>
            </w:r>
            <w:r w:rsidR="005D0346" w:rsidRPr="00F2165A">
              <w:rPr>
                <w:sz w:val="22"/>
                <w:szCs w:val="22"/>
                <w:lang w:val="uk-UA"/>
              </w:rPr>
              <w:t>и</w:t>
            </w:r>
            <w:r w:rsidR="005D43DA" w:rsidRPr="00F216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45" w:type="dxa"/>
          </w:tcPr>
          <w:p w14:paraId="2ACDD17A" w14:textId="397C5A39" w:rsidR="002C5105" w:rsidRPr="00F2165A" w:rsidRDefault="005C3645" w:rsidP="004F14E0">
            <w:pPr>
              <w:jc w:val="both"/>
              <w:rPr>
                <w:b/>
                <w:bCs/>
                <w:color w:val="3C8E07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3C8E07"/>
                <w:sz w:val="21"/>
                <w:szCs w:val="21"/>
                <w:lang w:val="uk-UA"/>
              </w:rPr>
              <w:t>ЗАКЛАДИ БІЗНЕСУ</w:t>
            </w:r>
          </w:p>
          <w:p w14:paraId="3C74B76D" w14:textId="6ADDE16B" w:rsidR="005D43DA" w:rsidRPr="00F2165A" w:rsidRDefault="00E04751" w:rsidP="00810F2E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: </w:t>
            </w:r>
            <w:hyperlink r:id="rId26" w:history="1">
              <w:r w:rsidR="00F84F1D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к</w:t>
              </w:r>
              <w:r w:rsidR="00B85F76" w:rsidRPr="00F2165A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рамниці та відкриті ринки зачинено</w:t>
              </w:r>
            </w:hyperlink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за виключенням тих,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 xml:space="preserve">в яких 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>60%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 xml:space="preserve"> торгової площі відведено під продаж продуктів харчування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пального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ліків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предметів гігієни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побутової хімії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товарів зв’язку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, 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 xml:space="preserve">преси та ветеринарних </w:t>
            </w:r>
            <w:r w:rsidR="00810F2E">
              <w:rPr>
                <w:rFonts w:cstheme="minorHAnsi"/>
                <w:sz w:val="21"/>
                <w:szCs w:val="21"/>
                <w:lang w:val="uk-UA"/>
              </w:rPr>
              <w:t>препаратів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>.</w:t>
            </w:r>
          </w:p>
          <w:p w14:paraId="4CCAA4B3" w14:textId="1CAFE649" w:rsidR="005D43DA" w:rsidRPr="00F2165A" w:rsidRDefault="00E04751" w:rsidP="00F77969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cstheme="minorHAnsi"/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: </w:t>
            </w:r>
            <w:r w:rsidR="00810F2E">
              <w:rPr>
                <w:rFonts w:cstheme="minorHAnsi"/>
                <w:sz w:val="21"/>
                <w:szCs w:val="21"/>
                <w:lang w:val="uk-UA"/>
              </w:rPr>
              <w:t>з</w:t>
            </w:r>
            <w:r w:rsidR="00B85F76" w:rsidRPr="00F2165A">
              <w:rPr>
                <w:rFonts w:cstheme="minorHAnsi"/>
                <w:sz w:val="21"/>
                <w:szCs w:val="21"/>
                <w:lang w:val="uk-UA"/>
              </w:rPr>
              <w:t>аклади харчування</w:t>
            </w:r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 </w:t>
            </w:r>
            <w:hyperlink r:id="rId27" w:history="1">
              <w:r w:rsidR="00F77969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зачинені</w:t>
              </w:r>
              <w:r w:rsidR="00B85F76" w:rsidRPr="00F2165A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 xml:space="preserve">, окрім </w:t>
              </w:r>
              <w:r w:rsidR="00F77969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 xml:space="preserve">обслуговування на </w:t>
              </w:r>
              <w:r w:rsidR="00B85F76" w:rsidRPr="00F2165A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вин</w:t>
              </w:r>
              <w:r w:rsidR="00F77969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іс</w:t>
              </w:r>
              <w:r w:rsidR="00B85F76" w:rsidRPr="00F2165A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 xml:space="preserve"> та доставки</w:t>
              </w:r>
              <w:r w:rsidR="005D43DA" w:rsidRPr="00F2165A">
                <w:rPr>
                  <w:rStyle w:val="a5"/>
                  <w:rFonts w:cstheme="minorHAnsi"/>
                  <w:sz w:val="21"/>
                  <w:szCs w:val="21"/>
                  <w:lang w:val="uk-UA"/>
                </w:rPr>
                <w:t>.</w:t>
              </w:r>
            </w:hyperlink>
            <w:r w:rsidR="005D43DA" w:rsidRPr="00F2165A">
              <w:rPr>
                <w:rFonts w:cstheme="minorHAnsi"/>
                <w:sz w:val="21"/>
                <w:szCs w:val="21"/>
                <w:lang w:val="uk-UA"/>
              </w:rPr>
              <w:t xml:space="preserve"> </w:t>
            </w:r>
          </w:p>
          <w:p w14:paraId="2E2A60E8" w14:textId="3D0FBD3A" w:rsidR="005D43DA" w:rsidRPr="00F2165A" w:rsidRDefault="00E04751" w:rsidP="00F77969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: </w:t>
            </w:r>
            <w:r w:rsidR="00F77969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заклади</w:t>
            </w:r>
            <w:r w:rsidR="000E750D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харчування у готелях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hyperlink r:id="rId28" w:history="1">
              <w:r w:rsidR="000E750D" w:rsidRPr="00F2165A">
                <w:rPr>
                  <w:rStyle w:val="a5"/>
                  <w:rFonts w:ascii="Calibri" w:eastAsia="Times New Roman" w:hAnsi="Calibri" w:cs="Calibri"/>
                  <w:sz w:val="21"/>
                  <w:szCs w:val="21"/>
                  <w:lang w:val="uk-UA"/>
                </w:rPr>
                <w:t xml:space="preserve">зачинено з </w:t>
              </w:r>
              <w:r w:rsidR="005D43DA" w:rsidRPr="00F2165A">
                <w:rPr>
                  <w:rStyle w:val="a5"/>
                  <w:rFonts w:ascii="Calibri" w:eastAsia="Times New Roman" w:hAnsi="Calibri" w:cs="Calibri"/>
                  <w:sz w:val="21"/>
                  <w:szCs w:val="21"/>
                  <w:lang w:val="uk-UA"/>
                </w:rPr>
                <w:t>23:00</w:t>
              </w:r>
              <w:r w:rsidR="000E750D" w:rsidRPr="00F2165A">
                <w:rPr>
                  <w:rStyle w:val="a5"/>
                  <w:rFonts w:ascii="Calibri" w:eastAsia="Times New Roman" w:hAnsi="Calibri" w:cs="Calibri"/>
                  <w:sz w:val="21"/>
                  <w:szCs w:val="21"/>
                  <w:lang w:val="uk-UA"/>
                </w:rPr>
                <w:t xml:space="preserve"> до </w:t>
              </w:r>
              <w:r w:rsidR="005D43DA" w:rsidRPr="00F2165A">
                <w:rPr>
                  <w:rStyle w:val="a5"/>
                  <w:rFonts w:ascii="Calibri" w:eastAsia="Times New Roman" w:hAnsi="Calibri" w:cs="Calibri"/>
                  <w:sz w:val="21"/>
                  <w:szCs w:val="21"/>
                  <w:lang w:val="uk-UA"/>
                </w:rPr>
                <w:t>06:00</w:t>
              </w:r>
            </w:hyperlink>
            <w:r w:rsidR="000E750D" w:rsidRPr="00F2165A">
              <w:rPr>
                <w:rStyle w:val="a5"/>
                <w:rFonts w:ascii="Calibri" w:eastAsia="Times New Roman" w:hAnsi="Calibri" w:cs="Calibri"/>
                <w:sz w:val="21"/>
                <w:szCs w:val="21"/>
                <w:lang w:val="uk-UA"/>
              </w:rPr>
              <w:t xml:space="preserve"> </w:t>
            </w:r>
            <w:r w:rsidR="000E750D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за винятком обслуговування в номерах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. </w:t>
            </w:r>
          </w:p>
          <w:p w14:paraId="0BCB7E5A" w14:textId="0FA26BB1" w:rsidR="005D43DA" w:rsidRPr="00F2165A" w:rsidRDefault="00E04751" w:rsidP="00F84F1D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: </w:t>
            </w:r>
            <w:r w:rsidR="00F84F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о</w:t>
            </w:r>
            <w:r w:rsidR="000E750D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б</w:t>
            </w:r>
            <w:r w:rsidR="00D7491F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’єкти тимчасового перебування, як-от </w:t>
            </w:r>
            <w:r w:rsidR="00F84F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наметові</w:t>
            </w:r>
            <w:r w:rsidR="00D7491F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табори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, </w:t>
            </w:r>
            <w:r w:rsidR="00D7491F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кемпінги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, </w:t>
            </w:r>
            <w:r w:rsidR="00D7491F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гостьові котеджі </w:t>
            </w:r>
            <w:r w:rsidR="00150F3F">
              <w:rPr>
                <w:sz w:val="21"/>
                <w:szCs w:val="21"/>
                <w:lang w:val="uk-UA"/>
              </w:rPr>
              <w:t>тощо</w:t>
            </w:r>
            <w:r w:rsidR="00150F3F" w:rsidRPr="00F2165A">
              <w:rPr>
                <w:rStyle w:val="a5"/>
                <w:rFonts w:ascii="Calibri" w:eastAsia="Times New Roman" w:hAnsi="Calibri" w:cs="Calibri"/>
                <w:sz w:val="21"/>
                <w:szCs w:val="21"/>
                <w:lang w:val="uk-UA"/>
              </w:rPr>
              <w:t xml:space="preserve"> </w:t>
            </w:r>
            <w:r w:rsidR="00D7491F" w:rsidRPr="00F2165A">
              <w:rPr>
                <w:rStyle w:val="a5"/>
                <w:rFonts w:ascii="Calibri" w:eastAsia="Times New Roman" w:hAnsi="Calibri" w:cs="Calibri"/>
                <w:sz w:val="21"/>
                <w:szCs w:val="21"/>
                <w:lang w:val="uk-UA"/>
              </w:rPr>
              <w:t>зачинено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. </w:t>
            </w:r>
          </w:p>
        </w:tc>
        <w:tc>
          <w:tcPr>
            <w:tcW w:w="3746" w:type="dxa"/>
          </w:tcPr>
          <w:p w14:paraId="18BB0D07" w14:textId="77777777" w:rsidR="002C5105" w:rsidRPr="00F2165A" w:rsidRDefault="002C5105" w:rsidP="002C5105">
            <w:pPr>
              <w:rPr>
                <w:b/>
                <w:bCs/>
                <w:color w:val="3C8E07"/>
                <w:sz w:val="21"/>
                <w:szCs w:val="21"/>
                <w:lang w:val="uk-UA"/>
              </w:rPr>
            </w:pPr>
          </w:p>
        </w:tc>
      </w:tr>
      <w:tr w:rsidR="0091218A" w:rsidRPr="00F2165A" w14:paraId="625B5062" w14:textId="77777777" w:rsidTr="005D43DA">
        <w:trPr>
          <w:trHeight w:val="699"/>
        </w:trPr>
        <w:tc>
          <w:tcPr>
            <w:tcW w:w="1496" w:type="dxa"/>
            <w:vMerge/>
            <w:shd w:val="clear" w:color="auto" w:fill="A40020"/>
          </w:tcPr>
          <w:p w14:paraId="31167A13" w14:textId="77777777" w:rsidR="002C5105" w:rsidRPr="00F2165A" w:rsidRDefault="002C5105" w:rsidP="002C5105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4655F84E" w14:textId="058D75AB" w:rsidR="002C5105" w:rsidRPr="00F2165A" w:rsidRDefault="00F35AC2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A1078C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A1078C"/>
                <w:sz w:val="21"/>
                <w:szCs w:val="21"/>
                <w:lang w:val="uk-UA"/>
              </w:rPr>
              <w:t>ЗІБРАННЯ</w:t>
            </w:r>
          </w:p>
          <w:p w14:paraId="4EF7E234" w14:textId="176FC26C" w:rsidR="002C5105" w:rsidRPr="00F2165A" w:rsidRDefault="00557271" w:rsidP="006B6291">
            <w:pPr>
              <w:pStyle w:val="a4"/>
              <w:numPr>
                <w:ilvl w:val="0"/>
                <w:numId w:val="15"/>
              </w:num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Скасувати</w:t>
            </w:r>
            <w:r w:rsidR="00E572EC" w:rsidRPr="00F2165A">
              <w:rPr>
                <w:sz w:val="21"/>
                <w:szCs w:val="21"/>
                <w:lang w:val="uk-UA"/>
              </w:rPr>
              <w:t xml:space="preserve"> або відкласти будь-які масові з</w:t>
            </w:r>
            <w:r w:rsidR="006B6291">
              <w:rPr>
                <w:sz w:val="21"/>
                <w:szCs w:val="21"/>
                <w:lang w:val="uk-UA"/>
              </w:rPr>
              <w:t>ібрання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. </w:t>
            </w:r>
          </w:p>
        </w:tc>
        <w:tc>
          <w:tcPr>
            <w:tcW w:w="4945" w:type="dxa"/>
          </w:tcPr>
          <w:p w14:paraId="16ADC1BB" w14:textId="3E91A63B" w:rsidR="002C5105" w:rsidRPr="00F2165A" w:rsidRDefault="00F35AC2" w:rsidP="004F14E0">
            <w:pPr>
              <w:jc w:val="both"/>
              <w:rPr>
                <w:b/>
                <w:bCs/>
                <w:color w:val="A1078C"/>
                <w:sz w:val="21"/>
                <w:szCs w:val="21"/>
                <w:lang w:val="uk-UA"/>
              </w:rPr>
            </w:pPr>
            <w:r w:rsidRPr="00F2165A">
              <w:rPr>
                <w:b/>
                <w:bCs/>
                <w:color w:val="A1078C"/>
                <w:sz w:val="21"/>
                <w:szCs w:val="21"/>
                <w:lang w:val="uk-UA"/>
              </w:rPr>
              <w:t>ЗІБРАННЯ</w:t>
            </w:r>
          </w:p>
          <w:p w14:paraId="00A1955E" w14:textId="2B953110" w:rsidR="002C5105" w:rsidRPr="00F2165A" w:rsidRDefault="00E04751" w:rsidP="00C17A0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1440"/>
              </w:tabs>
              <w:ind w:left="360"/>
              <w:jc w:val="both"/>
              <w:rPr>
                <w:sz w:val="21"/>
                <w:szCs w:val="21"/>
                <w:lang w:val="uk-UA"/>
              </w:rPr>
            </w:pPr>
            <w:r w:rsidRPr="00F2165A">
              <w:rPr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: </w:t>
            </w:r>
            <w:hyperlink r:id="rId29" w:history="1">
              <w:r w:rsidR="00F84F1D">
                <w:rPr>
                  <w:rStyle w:val="a5"/>
                  <w:sz w:val="21"/>
                  <w:szCs w:val="21"/>
                  <w:lang w:val="uk-UA"/>
                </w:rPr>
                <w:t>у</w:t>
              </w:r>
              <w:r w:rsidR="00D7491F" w:rsidRPr="00F2165A">
                <w:rPr>
                  <w:rStyle w:val="a5"/>
                  <w:sz w:val="21"/>
                  <w:szCs w:val="21"/>
                  <w:lang w:val="uk-UA"/>
                </w:rPr>
                <w:t>сі масові заходи</w:t>
              </w:r>
            </w:hyperlink>
            <w:r w:rsidR="005D43DA" w:rsidRPr="00F2165A">
              <w:rPr>
                <w:sz w:val="21"/>
                <w:szCs w:val="21"/>
                <w:lang w:val="uk-UA"/>
              </w:rPr>
              <w:t xml:space="preserve"> (</w:t>
            </w:r>
            <w:r w:rsidR="00D7491F" w:rsidRPr="00F2165A">
              <w:rPr>
                <w:sz w:val="21"/>
                <w:szCs w:val="21"/>
                <w:lang w:val="uk-UA"/>
              </w:rPr>
              <w:t>розважальні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D7491F" w:rsidRPr="00F2165A">
              <w:rPr>
                <w:sz w:val="21"/>
                <w:szCs w:val="21"/>
                <w:lang w:val="uk-UA"/>
              </w:rPr>
              <w:t>спортивні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D7491F" w:rsidRPr="00F2165A">
              <w:rPr>
                <w:sz w:val="21"/>
                <w:szCs w:val="21"/>
                <w:lang w:val="uk-UA"/>
              </w:rPr>
              <w:t>суспільні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, </w:t>
            </w:r>
            <w:r w:rsidR="00D7491F" w:rsidRPr="00F2165A">
              <w:rPr>
                <w:sz w:val="21"/>
                <w:szCs w:val="21"/>
                <w:lang w:val="uk-UA"/>
              </w:rPr>
              <w:t xml:space="preserve">рекламні </w:t>
            </w:r>
            <w:r w:rsidR="00C17A0F">
              <w:rPr>
                <w:sz w:val="21"/>
                <w:szCs w:val="21"/>
                <w:lang w:val="uk-UA"/>
              </w:rPr>
              <w:t>тощо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) </w:t>
            </w:r>
            <w:r w:rsidR="006B6291">
              <w:rPr>
                <w:sz w:val="21"/>
                <w:szCs w:val="21"/>
                <w:lang w:val="uk-UA"/>
              </w:rPr>
              <w:t>заборонені</w:t>
            </w:r>
            <w:r w:rsidR="005D43DA" w:rsidRPr="00F2165A">
              <w:rPr>
                <w:sz w:val="21"/>
                <w:szCs w:val="21"/>
                <w:lang w:val="uk-UA"/>
              </w:rPr>
              <w:t xml:space="preserve">. </w:t>
            </w:r>
          </w:p>
        </w:tc>
        <w:tc>
          <w:tcPr>
            <w:tcW w:w="3746" w:type="dxa"/>
          </w:tcPr>
          <w:p w14:paraId="51EBE920" w14:textId="77777777" w:rsidR="002C5105" w:rsidRPr="00F2165A" w:rsidRDefault="002C5105" w:rsidP="002C5105">
            <w:pPr>
              <w:rPr>
                <w:b/>
                <w:bCs/>
                <w:color w:val="A1078C"/>
                <w:sz w:val="21"/>
                <w:szCs w:val="21"/>
                <w:lang w:val="uk-UA"/>
              </w:rPr>
            </w:pPr>
          </w:p>
        </w:tc>
      </w:tr>
      <w:tr w:rsidR="0091218A" w:rsidRPr="00F2165A" w14:paraId="1B3FA0C7" w14:textId="77777777" w:rsidTr="005D43DA">
        <w:trPr>
          <w:trHeight w:val="1380"/>
        </w:trPr>
        <w:tc>
          <w:tcPr>
            <w:tcW w:w="1496" w:type="dxa"/>
            <w:vMerge/>
            <w:shd w:val="clear" w:color="auto" w:fill="A40020"/>
          </w:tcPr>
          <w:p w14:paraId="6427AA26" w14:textId="77777777" w:rsidR="002C5105" w:rsidRPr="00F2165A" w:rsidRDefault="002C5105" w:rsidP="002C5105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60B758E2" w14:textId="097BB4E9" w:rsidR="002C5105" w:rsidRPr="00F2165A" w:rsidRDefault="00AA4B71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  <w:t>ПЕРЕСУВАННЯ У</w:t>
            </w:r>
            <w:r w:rsidR="00236B66" w:rsidRPr="00F2165A">
              <w:rPr>
                <w:rFonts w:ascii="Calibri" w:eastAsia="Times New Roman" w:hAnsi="Calibri" w:cs="Calibri"/>
                <w:b/>
                <w:bCs/>
                <w:color w:val="0A698A"/>
                <w:sz w:val="21"/>
                <w:szCs w:val="21"/>
                <w:lang w:val="uk-UA"/>
              </w:rPr>
              <w:t xml:space="preserve"> МЕЖАХ КРАЇНИ</w:t>
            </w:r>
          </w:p>
          <w:p w14:paraId="74D9B136" w14:textId="32D9AF92" w:rsidR="002C5105" w:rsidRPr="00F2165A" w:rsidRDefault="005B4384" w:rsidP="00AA4B71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color w:val="0A698A"/>
                <w:sz w:val="21"/>
                <w:szCs w:val="21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Б</w:t>
            </w:r>
            <w:r w:rsidR="00951E63" w:rsidRPr="00F2165A">
              <w:rPr>
                <w:sz w:val="22"/>
                <w:szCs w:val="22"/>
                <w:lang w:val="uk-UA"/>
              </w:rPr>
              <w:t>удь-як</w:t>
            </w:r>
            <w:r w:rsidRPr="00F2165A">
              <w:rPr>
                <w:sz w:val="22"/>
                <w:szCs w:val="22"/>
                <w:lang w:val="uk-UA"/>
              </w:rPr>
              <w:t xml:space="preserve">им </w:t>
            </w:r>
            <w:r w:rsidR="00951E63" w:rsidRPr="00F2165A">
              <w:rPr>
                <w:sz w:val="22"/>
                <w:szCs w:val="22"/>
                <w:lang w:val="uk-UA"/>
              </w:rPr>
              <w:t>особам</w:t>
            </w:r>
            <w:r w:rsidR="005D43DA" w:rsidRPr="00F2165A">
              <w:rPr>
                <w:sz w:val="22"/>
                <w:szCs w:val="22"/>
                <w:lang w:val="uk-UA"/>
              </w:rPr>
              <w:t>,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 включаючи повністю </w:t>
            </w:r>
            <w:r w:rsidR="00C17A0F" w:rsidRPr="00F2165A">
              <w:rPr>
                <w:sz w:val="22"/>
                <w:szCs w:val="22"/>
                <w:lang w:val="uk-UA"/>
              </w:rPr>
              <w:t>вакцинованих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частково </w:t>
            </w:r>
            <w:r w:rsidR="00C17A0F" w:rsidRPr="00F2165A">
              <w:rPr>
                <w:sz w:val="22"/>
                <w:szCs w:val="22"/>
                <w:lang w:val="uk-UA"/>
              </w:rPr>
              <w:t>вакцинованих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 та</w:t>
            </w:r>
            <w:r w:rsidR="00AA4B71">
              <w:rPr>
                <w:sz w:val="22"/>
                <w:szCs w:val="22"/>
                <w:lang w:val="uk-UA"/>
              </w:rPr>
              <w:t xml:space="preserve"> тих, хто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 </w:t>
            </w:r>
            <w:r w:rsidR="00AA4B71">
              <w:rPr>
                <w:sz w:val="22"/>
                <w:szCs w:val="22"/>
                <w:lang w:val="uk-UA"/>
              </w:rPr>
              <w:t>перехворів на</w:t>
            </w:r>
            <w:r w:rsidR="00AA4B71" w:rsidRPr="00AA4B71">
              <w:rPr>
                <w:lang w:val="ru-RU"/>
              </w:rPr>
              <w:t xml:space="preserve"> </w:t>
            </w:r>
            <w:r w:rsidR="00AA4B71" w:rsidRPr="00AA4B71">
              <w:rPr>
                <w:sz w:val="22"/>
                <w:szCs w:val="22"/>
                <w:lang w:val="uk-UA"/>
              </w:rPr>
              <w:t>COVID-19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, 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951E63" w:rsidRPr="00F2165A">
              <w:rPr>
                <w:sz w:val="22"/>
                <w:szCs w:val="22"/>
                <w:lang w:val="uk-UA"/>
              </w:rPr>
              <w:t>слід зали</w:t>
            </w:r>
            <w:r w:rsidR="004F14E0" w:rsidRPr="00F2165A">
              <w:rPr>
                <w:sz w:val="22"/>
                <w:szCs w:val="22"/>
                <w:lang w:val="uk-UA"/>
              </w:rPr>
              <w:t>ш</w:t>
            </w:r>
            <w:r w:rsidR="00951E63" w:rsidRPr="00F2165A">
              <w:rPr>
                <w:sz w:val="22"/>
                <w:szCs w:val="22"/>
                <w:lang w:val="uk-UA"/>
              </w:rPr>
              <w:t>атися вдома та обмежити фізичні контакти з людьми з поза меж</w:t>
            </w:r>
            <w:r w:rsidR="00AA4B71">
              <w:rPr>
                <w:sz w:val="22"/>
                <w:szCs w:val="22"/>
                <w:lang w:val="uk-UA"/>
              </w:rPr>
              <w:t>ами</w:t>
            </w:r>
            <w:r w:rsidR="00951E63" w:rsidRPr="00F2165A">
              <w:rPr>
                <w:sz w:val="22"/>
                <w:szCs w:val="22"/>
                <w:lang w:val="uk-UA"/>
              </w:rPr>
              <w:t xml:space="preserve"> свого домогосподарства</w:t>
            </w:r>
            <w:r w:rsidR="005D43DA" w:rsidRPr="00F216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945" w:type="dxa"/>
          </w:tcPr>
          <w:p w14:paraId="5E706006" w14:textId="18585342" w:rsidR="002C5105" w:rsidRPr="00F2165A" w:rsidRDefault="00AA4B71" w:rsidP="004F14E0">
            <w:pPr>
              <w:jc w:val="both"/>
              <w:rPr>
                <w:b/>
                <w:bCs/>
                <w:color w:val="0A698A"/>
                <w:sz w:val="21"/>
                <w:szCs w:val="21"/>
                <w:lang w:val="uk-UA"/>
              </w:rPr>
            </w:pPr>
            <w:r>
              <w:rPr>
                <w:b/>
                <w:bCs/>
                <w:color w:val="0A698A"/>
                <w:sz w:val="21"/>
                <w:szCs w:val="21"/>
                <w:lang w:val="uk-UA"/>
              </w:rPr>
              <w:t>ПЕРЕСУВАННЯ У</w:t>
            </w:r>
            <w:r w:rsidR="00236B66" w:rsidRPr="00F2165A">
              <w:rPr>
                <w:b/>
                <w:bCs/>
                <w:color w:val="0A698A"/>
                <w:sz w:val="21"/>
                <w:szCs w:val="21"/>
                <w:lang w:val="uk-UA"/>
              </w:rPr>
              <w:t xml:space="preserve"> МЕЖАХ КРАЇНИ</w:t>
            </w:r>
          </w:p>
          <w:p w14:paraId="096BA09E" w14:textId="38A7C0D0" w:rsidR="002C5105" w:rsidRPr="00F2165A" w:rsidRDefault="00E04751" w:rsidP="00AA4B71">
            <w:pPr>
              <w:pStyle w:val="a4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ЧЕРВОНА ЗОНА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: </w:t>
            </w:r>
            <w:r w:rsidR="00F84F1D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п</w:t>
            </w:r>
            <w:r w:rsidR="00951E6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риміські </w:t>
            </w:r>
            <w:r w:rsidR="00AA4B71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й</w:t>
            </w:r>
            <w:r w:rsidR="00951E6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</w:t>
            </w:r>
            <w:r w:rsidR="006B6291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обласні </w:t>
            </w:r>
            <w:r w:rsidR="00AA4B71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послуги</w:t>
            </w:r>
            <w:r w:rsidR="00951E63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 xml:space="preserve"> залізничного та автобусного сполучення </w:t>
            </w:r>
            <w:r w:rsidR="008C4FCE" w:rsidRPr="001B4349">
              <w:rPr>
                <w:rStyle w:val="a5"/>
                <w:rFonts w:ascii="Calibri" w:eastAsia="Times New Roman" w:hAnsi="Calibri" w:cs="Calibri"/>
                <w:sz w:val="21"/>
                <w:szCs w:val="21"/>
                <w:lang w:val="uk-UA"/>
              </w:rPr>
              <w:t>можуть бути обмежені</w:t>
            </w:r>
            <w:r w:rsidR="005D43DA" w:rsidRPr="00F2165A"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3746" w:type="dxa"/>
          </w:tcPr>
          <w:p w14:paraId="00FD94BC" w14:textId="77777777" w:rsidR="002C5105" w:rsidRPr="00F2165A" w:rsidRDefault="002C5105" w:rsidP="002C5105">
            <w:pPr>
              <w:rPr>
                <w:b/>
                <w:bCs/>
                <w:color w:val="0A698A"/>
                <w:sz w:val="21"/>
                <w:szCs w:val="21"/>
                <w:lang w:val="uk-UA"/>
              </w:rPr>
            </w:pPr>
          </w:p>
        </w:tc>
      </w:tr>
      <w:tr w:rsidR="0091218A" w:rsidRPr="00F2165A" w14:paraId="0B84F2DD" w14:textId="77777777" w:rsidTr="005D43DA">
        <w:trPr>
          <w:trHeight w:val="592"/>
        </w:trPr>
        <w:tc>
          <w:tcPr>
            <w:tcW w:w="1496" w:type="dxa"/>
            <w:vMerge/>
            <w:shd w:val="clear" w:color="auto" w:fill="A40020"/>
          </w:tcPr>
          <w:p w14:paraId="7307B9C6" w14:textId="77777777" w:rsidR="002C5105" w:rsidRPr="00F2165A" w:rsidRDefault="002C5105" w:rsidP="002C5105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3761" w:type="dxa"/>
          </w:tcPr>
          <w:p w14:paraId="0A6ED137" w14:textId="7A295064" w:rsidR="002C5105" w:rsidRPr="00F2165A" w:rsidRDefault="00236B66" w:rsidP="004F14E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F2165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uk-UA"/>
              </w:rPr>
              <w:t>ОСОБЛИВІ ГРУПИ НАСЕЛЕННЯ</w:t>
            </w:r>
          </w:p>
          <w:p w14:paraId="585CD29E" w14:textId="14CEAA22" w:rsidR="002C5105" w:rsidRPr="00F2165A" w:rsidRDefault="008C4FCE" w:rsidP="00AA4B71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>Усі</w:t>
            </w:r>
            <w:r w:rsidR="005B4384" w:rsidRPr="00F2165A">
              <w:rPr>
                <w:sz w:val="22"/>
                <w:szCs w:val="22"/>
                <w:lang w:val="uk-UA"/>
              </w:rPr>
              <w:t>м</w:t>
            </w:r>
            <w:r w:rsidRPr="00F2165A">
              <w:rPr>
                <w:sz w:val="22"/>
                <w:szCs w:val="22"/>
                <w:lang w:val="uk-UA"/>
              </w:rPr>
              <w:t xml:space="preserve"> закладам тривалого догляду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 xml:space="preserve">та іншим стаціонарним </w:t>
            </w:r>
            <w:r w:rsidR="00AA4B71" w:rsidRPr="00F2165A">
              <w:rPr>
                <w:sz w:val="22"/>
                <w:szCs w:val="22"/>
                <w:lang w:val="uk-UA"/>
              </w:rPr>
              <w:t>закладам</w:t>
            </w:r>
            <w:r w:rsidR="00AA4B71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>інтернатн</w:t>
            </w:r>
            <w:r w:rsidR="00AA4B71">
              <w:rPr>
                <w:sz w:val="22"/>
                <w:szCs w:val="22"/>
                <w:lang w:val="uk-UA"/>
              </w:rPr>
              <w:t>ого типу</w:t>
            </w:r>
            <w:r w:rsidRPr="00F2165A">
              <w:rPr>
                <w:sz w:val="22"/>
                <w:szCs w:val="22"/>
                <w:lang w:val="uk-UA"/>
              </w:rPr>
              <w:t xml:space="preserve"> </w:t>
            </w:r>
            <w:r w:rsidR="00AA4B71">
              <w:rPr>
                <w:sz w:val="22"/>
                <w:szCs w:val="22"/>
                <w:lang w:val="uk-UA"/>
              </w:rPr>
              <w:t>слід</w:t>
            </w:r>
            <w:r w:rsidRPr="00F2165A">
              <w:rPr>
                <w:sz w:val="22"/>
                <w:szCs w:val="22"/>
                <w:lang w:val="uk-UA"/>
              </w:rPr>
              <w:t xml:space="preserve"> розглянути </w:t>
            </w:r>
            <w:r w:rsidR="00AA4B71">
              <w:rPr>
                <w:sz w:val="22"/>
                <w:szCs w:val="22"/>
                <w:lang w:val="uk-UA"/>
              </w:rPr>
              <w:t xml:space="preserve">можливість </w:t>
            </w:r>
            <w:r w:rsidRPr="00F2165A">
              <w:rPr>
                <w:sz w:val="22"/>
                <w:szCs w:val="22"/>
                <w:lang w:val="uk-UA"/>
              </w:rPr>
              <w:t xml:space="preserve">введення суворих заходів </w:t>
            </w:r>
            <w:r w:rsidR="00AA4B71">
              <w:rPr>
                <w:sz w:val="22"/>
                <w:szCs w:val="22"/>
                <w:lang w:val="uk-UA"/>
              </w:rPr>
              <w:t>з метою</w:t>
            </w:r>
            <w:r w:rsidRPr="00F2165A">
              <w:rPr>
                <w:sz w:val="22"/>
                <w:szCs w:val="22"/>
                <w:lang w:val="uk-UA"/>
              </w:rPr>
              <w:t xml:space="preserve"> обмеж</w:t>
            </w:r>
            <w:r w:rsidR="00AA4B71">
              <w:rPr>
                <w:sz w:val="22"/>
                <w:szCs w:val="22"/>
                <w:lang w:val="uk-UA"/>
              </w:rPr>
              <w:t>ення</w:t>
            </w:r>
            <w:r w:rsidRPr="00F2165A">
              <w:rPr>
                <w:sz w:val="22"/>
                <w:szCs w:val="22"/>
                <w:lang w:val="uk-UA"/>
              </w:rPr>
              <w:t xml:space="preserve"> ризик</w:t>
            </w:r>
            <w:r w:rsidR="00AA4B71">
              <w:rPr>
                <w:sz w:val="22"/>
                <w:szCs w:val="22"/>
                <w:lang w:val="uk-UA"/>
              </w:rPr>
              <w:t xml:space="preserve">у </w:t>
            </w:r>
            <w:r w:rsidRPr="00F2165A">
              <w:rPr>
                <w:sz w:val="22"/>
                <w:szCs w:val="22"/>
                <w:lang w:val="uk-UA"/>
              </w:rPr>
              <w:t>інф</w:t>
            </w:r>
            <w:r w:rsidR="00AA4B71">
              <w:rPr>
                <w:sz w:val="22"/>
                <w:szCs w:val="22"/>
                <w:lang w:val="uk-UA"/>
              </w:rPr>
              <w:t>ікування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AA4B71">
              <w:rPr>
                <w:sz w:val="22"/>
                <w:szCs w:val="22"/>
                <w:lang w:val="uk-UA"/>
              </w:rPr>
              <w:t>зокрема, аж до</w:t>
            </w:r>
            <w:r w:rsidR="00AA4B71" w:rsidRPr="00F2165A">
              <w:rPr>
                <w:sz w:val="22"/>
                <w:szCs w:val="22"/>
                <w:lang w:val="uk-UA"/>
              </w:rPr>
              <w:t xml:space="preserve"> </w:t>
            </w:r>
            <w:r w:rsidR="00AA4B71">
              <w:rPr>
                <w:sz w:val="22"/>
                <w:szCs w:val="22"/>
                <w:lang w:val="uk-UA"/>
              </w:rPr>
              <w:t>тимчасового</w:t>
            </w:r>
            <w:r w:rsidR="00AA4B71" w:rsidRPr="00F2165A">
              <w:rPr>
                <w:sz w:val="22"/>
                <w:szCs w:val="22"/>
                <w:lang w:val="uk-UA"/>
              </w:rPr>
              <w:t xml:space="preserve"> призупинення особистих відвідувань</w:t>
            </w:r>
            <w:r w:rsidR="005D43DA" w:rsidRPr="00F2165A">
              <w:rPr>
                <w:sz w:val="22"/>
                <w:szCs w:val="22"/>
                <w:lang w:val="uk-UA"/>
              </w:rPr>
              <w:t>.</w:t>
            </w:r>
          </w:p>
          <w:p w14:paraId="09F5E4ED" w14:textId="4A3A57E3" w:rsidR="005D43DA" w:rsidRPr="00F2165A" w:rsidRDefault="00EB2026" w:rsidP="0022599E">
            <w:pPr>
              <w:pStyle w:val="a4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2165A">
              <w:rPr>
                <w:sz w:val="22"/>
                <w:szCs w:val="22"/>
                <w:lang w:val="uk-UA"/>
              </w:rPr>
              <w:t xml:space="preserve">Заздалегідь визначити потреби </w:t>
            </w:r>
            <w:r w:rsidR="00250222" w:rsidRPr="00F2165A">
              <w:rPr>
                <w:sz w:val="22"/>
                <w:szCs w:val="22"/>
                <w:lang w:val="uk-UA"/>
              </w:rPr>
              <w:t xml:space="preserve">й кошти та </w:t>
            </w:r>
            <w:r w:rsidR="00343349">
              <w:rPr>
                <w:sz w:val="22"/>
                <w:szCs w:val="22"/>
                <w:lang w:val="uk-UA"/>
              </w:rPr>
              <w:t>забезпечити</w:t>
            </w:r>
            <w:r w:rsidRPr="00F2165A">
              <w:rPr>
                <w:sz w:val="22"/>
                <w:szCs w:val="22"/>
                <w:lang w:val="uk-UA"/>
              </w:rPr>
              <w:t xml:space="preserve"> соціально-економічну підтримку малозабезпеченим особам та домогосподарствам, а також тим, 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Pr="00F2165A">
              <w:rPr>
                <w:sz w:val="22"/>
                <w:szCs w:val="22"/>
                <w:lang w:val="uk-UA"/>
              </w:rPr>
              <w:t xml:space="preserve">хто ризикує опинитися </w:t>
            </w:r>
            <w:r w:rsidR="000C6429">
              <w:rPr>
                <w:sz w:val="22"/>
                <w:szCs w:val="22"/>
                <w:lang w:val="uk-UA"/>
              </w:rPr>
              <w:t>у тяжкому</w:t>
            </w:r>
            <w:r w:rsidRPr="00F2165A">
              <w:rPr>
                <w:sz w:val="22"/>
                <w:szCs w:val="22"/>
                <w:lang w:val="uk-UA"/>
              </w:rPr>
              <w:t xml:space="preserve"> </w:t>
            </w:r>
            <w:r w:rsidR="000C6429">
              <w:rPr>
                <w:sz w:val="22"/>
                <w:szCs w:val="22"/>
                <w:lang w:val="uk-UA"/>
              </w:rPr>
              <w:t xml:space="preserve">матеріальному </w:t>
            </w:r>
            <w:r w:rsidR="00343349">
              <w:rPr>
                <w:sz w:val="22"/>
                <w:szCs w:val="22"/>
                <w:lang w:val="uk-UA"/>
              </w:rPr>
              <w:t>становищі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, </w:t>
            </w:r>
            <w:r w:rsidR="00343349">
              <w:rPr>
                <w:sz w:val="22"/>
                <w:szCs w:val="22"/>
                <w:lang w:val="uk-UA"/>
              </w:rPr>
              <w:t>із дотриманням принципу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</w:t>
            </w:r>
            <w:r w:rsidR="00343349">
              <w:rPr>
                <w:sz w:val="22"/>
                <w:szCs w:val="22"/>
                <w:lang w:val="uk-UA"/>
              </w:rPr>
              <w:t>«</w:t>
            </w:r>
            <w:r w:rsidR="001864B3" w:rsidRPr="00F2165A">
              <w:rPr>
                <w:sz w:val="22"/>
                <w:szCs w:val="22"/>
                <w:lang w:val="uk-UA"/>
              </w:rPr>
              <w:t>не залиши</w:t>
            </w:r>
            <w:r w:rsidR="00343349">
              <w:rPr>
                <w:sz w:val="22"/>
                <w:szCs w:val="22"/>
                <w:lang w:val="uk-UA"/>
              </w:rPr>
              <w:t>ти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</w:t>
            </w:r>
            <w:r w:rsidR="00343349">
              <w:rPr>
                <w:sz w:val="22"/>
                <w:szCs w:val="22"/>
                <w:lang w:val="uk-UA"/>
              </w:rPr>
              <w:t xml:space="preserve">нікого </w:t>
            </w:r>
            <w:r w:rsidR="001864B3" w:rsidRPr="00F2165A">
              <w:rPr>
                <w:sz w:val="22"/>
                <w:szCs w:val="22"/>
                <w:lang w:val="uk-UA"/>
              </w:rPr>
              <w:t>осторонь</w:t>
            </w:r>
            <w:r w:rsidR="00343349">
              <w:rPr>
                <w:sz w:val="22"/>
                <w:szCs w:val="22"/>
                <w:lang w:val="uk-UA"/>
              </w:rPr>
              <w:t>»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. 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Уважно </w:t>
            </w:r>
            <w:r w:rsidR="00343349">
              <w:rPr>
                <w:sz w:val="22"/>
                <w:szCs w:val="22"/>
                <w:lang w:val="uk-UA"/>
              </w:rPr>
              <w:t>здійснювати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моніторинг </w:t>
            </w:r>
            <w:r w:rsidR="0022599E">
              <w:rPr>
                <w:sz w:val="22"/>
                <w:szCs w:val="22"/>
                <w:lang w:val="uk-UA"/>
              </w:rPr>
              <w:t>впливу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</w:t>
            </w:r>
            <w:r w:rsidR="00343349">
              <w:rPr>
                <w:sz w:val="22"/>
                <w:szCs w:val="22"/>
                <w:lang w:val="uk-UA"/>
              </w:rPr>
              <w:t>жорстких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 </w:t>
            </w:r>
            <w:r w:rsidR="009A25C6" w:rsidRPr="00F2165A">
              <w:rPr>
                <w:sz w:val="22"/>
                <w:szCs w:val="22"/>
                <w:lang w:val="uk-UA"/>
              </w:rPr>
              <w:t>протиепідемічних медико-санітарних та адміністративних заходів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</w:t>
            </w:r>
            <w:r w:rsidR="0022599E">
              <w:rPr>
                <w:sz w:val="22"/>
                <w:szCs w:val="22"/>
                <w:lang w:val="uk-UA"/>
              </w:rPr>
              <w:t>на засоби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д</w:t>
            </w:r>
            <w:r w:rsidR="0022599E">
              <w:rPr>
                <w:sz w:val="22"/>
                <w:szCs w:val="22"/>
                <w:lang w:val="uk-UA"/>
              </w:rPr>
              <w:t>о існування та добробут</w:t>
            </w:r>
            <w:r w:rsidR="00F84F1D">
              <w:rPr>
                <w:sz w:val="22"/>
                <w:szCs w:val="22"/>
                <w:lang w:val="uk-UA"/>
              </w:rPr>
              <w:t xml:space="preserve"> таких у</w:t>
            </w:r>
            <w:r w:rsidR="001864B3" w:rsidRPr="00F2165A">
              <w:rPr>
                <w:sz w:val="22"/>
                <w:szCs w:val="22"/>
                <w:lang w:val="uk-UA"/>
              </w:rPr>
              <w:t>разливих груп населення</w:t>
            </w:r>
            <w:r w:rsidR="005D43DA" w:rsidRPr="00F2165A">
              <w:rPr>
                <w:sz w:val="22"/>
                <w:szCs w:val="22"/>
                <w:lang w:val="uk-UA"/>
              </w:rPr>
              <w:t xml:space="preserve">. 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Соціально-економічне </w:t>
            </w:r>
            <w:r w:rsidR="0022599E">
              <w:rPr>
                <w:sz w:val="22"/>
                <w:szCs w:val="22"/>
                <w:lang w:val="uk-UA"/>
              </w:rPr>
              <w:t>відновлення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</w:t>
            </w:r>
            <w:r w:rsidR="0022599E">
              <w:rPr>
                <w:sz w:val="22"/>
                <w:szCs w:val="22"/>
                <w:lang w:val="uk-UA"/>
              </w:rPr>
              <w:t>ц</w:t>
            </w:r>
            <w:r w:rsidR="00F84F1D">
              <w:rPr>
                <w:sz w:val="22"/>
                <w:szCs w:val="22"/>
                <w:lang w:val="uk-UA"/>
              </w:rPr>
              <w:t>их у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разливих груп та населення </w:t>
            </w:r>
            <w:r w:rsidR="0022599E">
              <w:rPr>
                <w:sz w:val="22"/>
                <w:szCs w:val="22"/>
                <w:lang w:val="uk-UA"/>
              </w:rPr>
              <w:t xml:space="preserve">загалом </w:t>
            </w:r>
            <w:r w:rsidR="00F84F1D">
              <w:rPr>
                <w:sz w:val="22"/>
                <w:szCs w:val="22"/>
                <w:lang w:val="uk-UA"/>
              </w:rPr>
              <w:t>варто</w:t>
            </w:r>
            <w:r w:rsidR="0022599E">
              <w:rPr>
                <w:sz w:val="22"/>
                <w:szCs w:val="22"/>
                <w:lang w:val="uk-UA"/>
              </w:rPr>
              <w:t xml:space="preserve"> також планувати заздалегідь і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 виділяти </w:t>
            </w:r>
            <w:r w:rsidR="0022599E">
              <w:rPr>
                <w:sz w:val="22"/>
                <w:szCs w:val="22"/>
                <w:lang w:val="uk-UA"/>
              </w:rPr>
              <w:t xml:space="preserve">відповідні </w:t>
            </w:r>
            <w:r w:rsidR="001864B3" w:rsidRPr="00F2165A">
              <w:rPr>
                <w:sz w:val="22"/>
                <w:szCs w:val="22"/>
                <w:lang w:val="uk-UA"/>
              </w:rPr>
              <w:t xml:space="preserve">ресурси, наскільки </w:t>
            </w:r>
            <w:r w:rsidR="0022599E">
              <w:rPr>
                <w:sz w:val="22"/>
                <w:szCs w:val="22"/>
                <w:lang w:val="uk-UA"/>
              </w:rPr>
              <w:t xml:space="preserve">це </w:t>
            </w:r>
            <w:r w:rsidR="001864B3" w:rsidRPr="00F2165A">
              <w:rPr>
                <w:sz w:val="22"/>
                <w:szCs w:val="22"/>
                <w:lang w:val="uk-UA"/>
              </w:rPr>
              <w:t>можливо</w:t>
            </w:r>
            <w:r w:rsidR="005D43DA" w:rsidRPr="00F2165A">
              <w:rPr>
                <w:sz w:val="22"/>
                <w:szCs w:val="22"/>
                <w:lang w:val="uk-UA"/>
              </w:rPr>
              <w:t>.</w:t>
            </w:r>
          </w:p>
          <w:p w14:paraId="7C08D49B" w14:textId="77777777" w:rsidR="002C5105" w:rsidRPr="00F2165A" w:rsidRDefault="002C5105" w:rsidP="004F14E0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945" w:type="dxa"/>
          </w:tcPr>
          <w:p w14:paraId="79D13D02" w14:textId="77777777" w:rsidR="002C5105" w:rsidRPr="00F2165A" w:rsidRDefault="002C5105" w:rsidP="004F14E0">
            <w:pPr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3746" w:type="dxa"/>
          </w:tcPr>
          <w:p w14:paraId="6B1E7BEC" w14:textId="77777777" w:rsidR="002C5105" w:rsidRPr="00F2165A" w:rsidRDefault="002C5105" w:rsidP="002C510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6C3DE268" w14:textId="77777777" w:rsidR="00440C28" w:rsidRPr="00F2165A" w:rsidRDefault="00440C28" w:rsidP="00440C28">
      <w:pPr>
        <w:rPr>
          <w:rFonts w:cstheme="minorHAnsi"/>
          <w:b/>
          <w:color w:val="4472C4" w:themeColor="accent1"/>
          <w:lang w:val="uk-UA"/>
        </w:rPr>
      </w:pPr>
    </w:p>
    <w:p w14:paraId="7A6B8796" w14:textId="77777777" w:rsidR="00440C28" w:rsidRPr="00F2165A" w:rsidRDefault="00440C28" w:rsidP="00440C28">
      <w:pPr>
        <w:rPr>
          <w:rFonts w:cstheme="minorHAnsi"/>
          <w:b/>
          <w:color w:val="4472C4" w:themeColor="accent1"/>
          <w:lang w:val="uk-UA"/>
        </w:rPr>
      </w:pPr>
    </w:p>
    <w:p w14:paraId="76CF9382" w14:textId="458998AA" w:rsidR="00440C28" w:rsidRPr="00F2165A" w:rsidRDefault="00440188" w:rsidP="00E23DEC">
      <w:pPr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Готовність</w:t>
      </w:r>
      <w:r w:rsidR="007525A2" w:rsidRPr="00F2165A">
        <w:rPr>
          <w:rFonts w:cstheme="minorHAnsi"/>
          <w:b/>
          <w:lang w:val="uk-UA"/>
        </w:rPr>
        <w:t xml:space="preserve"> до поширення нових варіантів </w:t>
      </w:r>
      <w:r w:rsidR="00440C28" w:rsidRPr="00F2165A">
        <w:rPr>
          <w:rFonts w:cstheme="minorHAnsi"/>
          <w:b/>
          <w:lang w:val="uk-UA"/>
        </w:rPr>
        <w:t>SARS-COV-2</w:t>
      </w:r>
      <w:r>
        <w:rPr>
          <w:rFonts w:cstheme="minorHAnsi"/>
          <w:b/>
          <w:lang w:val="uk-UA"/>
        </w:rPr>
        <w:t xml:space="preserve">, що викликають </w:t>
      </w:r>
      <w:r w:rsidR="00E23DEC" w:rsidRPr="00E23DEC">
        <w:rPr>
          <w:rFonts w:cstheme="minorHAnsi"/>
          <w:b/>
          <w:lang w:val="uk-UA"/>
        </w:rPr>
        <w:t>стурбованість</w:t>
      </w:r>
      <w:r w:rsidRPr="00E23DEC">
        <w:rPr>
          <w:rFonts w:cstheme="minorHAnsi"/>
          <w:b/>
          <w:lang w:val="uk-UA"/>
        </w:rPr>
        <w:t>,</w:t>
      </w:r>
      <w:r w:rsidR="00440C28" w:rsidRPr="00F2165A">
        <w:rPr>
          <w:rFonts w:cstheme="minorHAnsi"/>
          <w:b/>
          <w:lang w:val="uk-UA"/>
        </w:rPr>
        <w:t xml:space="preserve"> </w:t>
      </w:r>
      <w:r w:rsidR="007525A2" w:rsidRPr="00F2165A">
        <w:rPr>
          <w:rFonts w:cstheme="minorHAnsi"/>
          <w:b/>
          <w:lang w:val="uk-UA"/>
        </w:rPr>
        <w:t xml:space="preserve">та </w:t>
      </w:r>
      <w:r>
        <w:rPr>
          <w:rFonts w:cstheme="minorHAnsi"/>
          <w:b/>
          <w:lang w:val="uk-UA"/>
        </w:rPr>
        <w:t>збільшення масштабів</w:t>
      </w:r>
      <w:r w:rsidR="007525A2" w:rsidRPr="00F2165A">
        <w:rPr>
          <w:rFonts w:cstheme="minorHAnsi"/>
          <w:b/>
          <w:lang w:val="uk-UA"/>
        </w:rPr>
        <w:t xml:space="preserve"> </w:t>
      </w:r>
      <w:r>
        <w:rPr>
          <w:rFonts w:cstheme="minorHAnsi"/>
          <w:b/>
          <w:lang w:val="uk-UA"/>
        </w:rPr>
        <w:t>поширення</w:t>
      </w:r>
      <w:r w:rsidR="007525A2" w:rsidRPr="00F2165A">
        <w:rPr>
          <w:rFonts w:cstheme="minorHAnsi"/>
          <w:b/>
          <w:lang w:val="uk-UA"/>
        </w:rPr>
        <w:t xml:space="preserve"> інфекції у </w:t>
      </w:r>
      <w:r w:rsidR="000748D3" w:rsidRPr="00F2165A">
        <w:rPr>
          <w:rFonts w:cstheme="minorHAnsi"/>
          <w:b/>
          <w:lang w:val="uk-UA"/>
        </w:rPr>
        <w:t>країн</w:t>
      </w:r>
      <w:r w:rsidR="007525A2" w:rsidRPr="00F2165A">
        <w:rPr>
          <w:rFonts w:cstheme="minorHAnsi"/>
          <w:b/>
          <w:lang w:val="uk-UA"/>
        </w:rPr>
        <w:t>ах</w:t>
      </w:r>
    </w:p>
    <w:p w14:paraId="145AC9DB" w14:textId="592ECCAC" w:rsidR="00440C28" w:rsidRPr="00F2165A" w:rsidRDefault="00250222" w:rsidP="00E23DEC">
      <w:pPr>
        <w:pStyle w:val="a4"/>
        <w:numPr>
          <w:ilvl w:val="0"/>
          <w:numId w:val="36"/>
        </w:numPr>
        <w:jc w:val="both"/>
        <w:rPr>
          <w:rFonts w:cstheme="minorHAnsi"/>
          <w:lang w:val="uk-UA"/>
        </w:rPr>
      </w:pPr>
      <w:r w:rsidRPr="00F2165A">
        <w:rPr>
          <w:rFonts w:cstheme="minorHAnsi"/>
          <w:lang w:val="uk-UA"/>
        </w:rPr>
        <w:t xml:space="preserve">Деякі штами </w:t>
      </w:r>
      <w:r w:rsidR="00440C28" w:rsidRPr="00F2165A">
        <w:rPr>
          <w:rFonts w:cstheme="minorHAnsi"/>
          <w:lang w:val="uk-UA"/>
        </w:rPr>
        <w:t xml:space="preserve">SARS-CoV-2, </w:t>
      </w:r>
      <w:r w:rsidRPr="00F2165A">
        <w:rPr>
          <w:rFonts w:cstheme="minorHAnsi"/>
          <w:lang w:val="uk-UA"/>
        </w:rPr>
        <w:t>включ</w:t>
      </w:r>
      <w:r w:rsidR="00E23DEC">
        <w:rPr>
          <w:rFonts w:cstheme="minorHAnsi"/>
          <w:lang w:val="uk-UA"/>
        </w:rPr>
        <w:t>но з</w:t>
      </w:r>
      <w:r w:rsidRPr="00F2165A">
        <w:rPr>
          <w:rFonts w:cstheme="minorHAnsi"/>
          <w:lang w:val="uk-UA"/>
        </w:rPr>
        <w:t xml:space="preserve"> </w:t>
      </w:r>
      <w:r w:rsidR="00E23DEC">
        <w:rPr>
          <w:rFonts w:cstheme="minorHAnsi"/>
          <w:lang w:val="uk-UA"/>
        </w:rPr>
        <w:t>усіма наразі виявленими</w:t>
      </w:r>
      <w:r w:rsidRPr="00F2165A">
        <w:rPr>
          <w:rFonts w:cstheme="minorHAnsi"/>
          <w:lang w:val="uk-UA"/>
        </w:rPr>
        <w:t xml:space="preserve"> в</w:t>
      </w:r>
      <w:r w:rsidR="00E23DEC">
        <w:rPr>
          <w:rFonts w:cstheme="minorHAnsi"/>
          <w:lang w:val="uk-UA"/>
        </w:rPr>
        <w:t xml:space="preserve">аріантами, що </w:t>
      </w:r>
      <w:r w:rsidR="00E23DEC" w:rsidRPr="00E23DEC">
        <w:rPr>
          <w:rFonts w:cstheme="minorHAnsi"/>
          <w:bCs/>
          <w:lang w:val="uk-UA"/>
        </w:rPr>
        <w:t>викликають</w:t>
      </w:r>
      <w:r w:rsidR="00395075" w:rsidRPr="00E23DEC">
        <w:rPr>
          <w:rFonts w:cstheme="minorHAnsi"/>
          <w:bCs/>
          <w:lang w:val="uk-UA"/>
        </w:rPr>
        <w:t xml:space="preserve"> </w:t>
      </w:r>
      <w:r w:rsidR="00E23DEC" w:rsidRPr="00E23DEC">
        <w:rPr>
          <w:rFonts w:cstheme="minorHAnsi"/>
          <w:bCs/>
          <w:lang w:val="uk-UA"/>
        </w:rPr>
        <w:t>стурбованість</w:t>
      </w:r>
      <w:r w:rsidR="00440C28" w:rsidRPr="00F2165A">
        <w:rPr>
          <w:rFonts w:cstheme="minorHAnsi"/>
          <w:lang w:val="uk-UA"/>
        </w:rPr>
        <w:t xml:space="preserve"> (</w:t>
      </w:r>
      <w:r w:rsidRPr="00F2165A">
        <w:rPr>
          <w:rFonts w:cstheme="minorHAnsi"/>
          <w:lang w:val="uk-UA"/>
        </w:rPr>
        <w:t>тобто, «Альфа»</w:t>
      </w:r>
      <w:r w:rsidR="00440C28" w:rsidRPr="00F2165A">
        <w:rPr>
          <w:rFonts w:cstheme="minorHAnsi"/>
          <w:lang w:val="uk-UA"/>
        </w:rPr>
        <w:t xml:space="preserve"> [B.1.1.7], </w:t>
      </w:r>
      <w:r w:rsidRPr="00F2165A">
        <w:rPr>
          <w:rFonts w:cstheme="minorHAnsi"/>
          <w:lang w:val="uk-UA"/>
        </w:rPr>
        <w:t>«Бета»</w:t>
      </w:r>
      <w:r w:rsidR="00440C28" w:rsidRPr="00F2165A">
        <w:rPr>
          <w:rFonts w:cstheme="minorHAnsi"/>
          <w:lang w:val="uk-UA"/>
        </w:rPr>
        <w:t xml:space="preserve"> [B.1.351], </w:t>
      </w:r>
      <w:r w:rsidRPr="00F2165A">
        <w:rPr>
          <w:rFonts w:cstheme="minorHAnsi"/>
          <w:lang w:val="uk-UA"/>
        </w:rPr>
        <w:t>«Гамма»</w:t>
      </w:r>
      <w:r w:rsidR="00440C28" w:rsidRPr="00F2165A">
        <w:rPr>
          <w:rFonts w:cstheme="minorHAnsi"/>
          <w:lang w:val="uk-UA"/>
        </w:rPr>
        <w:t xml:space="preserve"> [P.1] </w:t>
      </w:r>
      <w:r w:rsidRPr="00F2165A">
        <w:rPr>
          <w:rFonts w:cstheme="minorHAnsi"/>
          <w:lang w:val="uk-UA"/>
        </w:rPr>
        <w:t>і «Дельта»</w:t>
      </w:r>
      <w:r w:rsidR="00440C28" w:rsidRPr="00F2165A">
        <w:rPr>
          <w:rFonts w:cstheme="minorHAnsi"/>
          <w:lang w:val="uk-UA"/>
        </w:rPr>
        <w:t xml:space="preserve"> [B.1.671.2], </w:t>
      </w:r>
      <w:r w:rsidR="00E23DEC">
        <w:rPr>
          <w:rFonts w:cstheme="minorHAnsi"/>
          <w:lang w:val="uk-UA"/>
        </w:rPr>
        <w:t>вия</w:t>
      </w:r>
      <w:r w:rsidRPr="00F2165A">
        <w:rPr>
          <w:rFonts w:cstheme="minorHAnsi"/>
          <w:lang w:val="uk-UA"/>
        </w:rPr>
        <w:t>вляють</w:t>
      </w:r>
      <w:r w:rsidR="00440C28" w:rsidRPr="00F2165A">
        <w:rPr>
          <w:rFonts w:cstheme="minorHAnsi"/>
          <w:lang w:val="uk-UA"/>
        </w:rPr>
        <w:t xml:space="preserve"> </w:t>
      </w:r>
      <w:r w:rsidR="00E94B48" w:rsidRPr="00F2165A">
        <w:rPr>
          <w:rFonts w:cstheme="minorHAnsi"/>
          <w:lang w:val="uk-UA"/>
        </w:rPr>
        <w:t>підвищен</w:t>
      </w:r>
      <w:r w:rsidR="007525A2" w:rsidRPr="00F2165A">
        <w:rPr>
          <w:rFonts w:cstheme="minorHAnsi"/>
          <w:lang w:val="uk-UA"/>
        </w:rPr>
        <w:t>у</w:t>
      </w:r>
      <w:r w:rsidR="00F84F1D">
        <w:rPr>
          <w:rFonts w:cstheme="minorHAnsi"/>
          <w:lang w:val="uk-UA"/>
        </w:rPr>
        <w:t xml:space="preserve"> контагіозність</w:t>
      </w:r>
      <w:r w:rsidR="007525A2" w:rsidRPr="00F2165A">
        <w:rPr>
          <w:rFonts w:cstheme="minorHAnsi"/>
          <w:lang w:val="uk-UA"/>
        </w:rPr>
        <w:t xml:space="preserve"> у порівнянні з поширеними раніше та одночасно існуючими штамами</w:t>
      </w:r>
      <w:r w:rsidR="00440C28" w:rsidRPr="00F2165A">
        <w:rPr>
          <w:rFonts w:cstheme="minorHAnsi"/>
          <w:lang w:val="uk-UA"/>
        </w:rPr>
        <w:t xml:space="preserve">. </w:t>
      </w:r>
      <w:r w:rsidR="002B77E7" w:rsidRPr="00F2165A">
        <w:rPr>
          <w:rFonts w:cstheme="minorHAnsi"/>
          <w:lang w:val="uk-UA"/>
        </w:rPr>
        <w:t>Цей факт насамперед впливає на</w:t>
      </w:r>
      <w:r w:rsidR="00440C28" w:rsidRPr="00F2165A">
        <w:rPr>
          <w:rFonts w:cstheme="minorHAnsi"/>
          <w:lang w:val="uk-UA"/>
        </w:rPr>
        <w:t xml:space="preserve"> </w:t>
      </w:r>
      <w:r w:rsidR="00EA3815" w:rsidRPr="00F2165A">
        <w:rPr>
          <w:rFonts w:cstheme="minorHAnsi"/>
          <w:lang w:val="uk-UA"/>
        </w:rPr>
        <w:t xml:space="preserve">рівень </w:t>
      </w:r>
      <w:r w:rsidR="00E23DEC">
        <w:rPr>
          <w:rFonts w:cstheme="minorHAnsi"/>
          <w:lang w:val="uk-UA"/>
        </w:rPr>
        <w:t>поширення</w:t>
      </w:r>
      <w:r w:rsidR="00EA3815" w:rsidRPr="00F2165A">
        <w:rPr>
          <w:rFonts w:cstheme="minorHAnsi"/>
          <w:lang w:val="uk-UA"/>
        </w:rPr>
        <w:t xml:space="preserve"> інфекції</w:t>
      </w:r>
      <w:r w:rsidR="007525A2" w:rsidRPr="00F2165A">
        <w:rPr>
          <w:rFonts w:cstheme="minorHAnsi"/>
          <w:lang w:val="uk-UA"/>
        </w:rPr>
        <w:t xml:space="preserve"> та потенці</w:t>
      </w:r>
      <w:r w:rsidR="005E247C" w:rsidRPr="00F2165A">
        <w:rPr>
          <w:rFonts w:cstheme="minorHAnsi"/>
          <w:lang w:val="uk-UA"/>
        </w:rPr>
        <w:t>йно</w:t>
      </w:r>
      <w:r w:rsidR="002B77E7" w:rsidRPr="00F2165A">
        <w:rPr>
          <w:rFonts w:cstheme="minorHAnsi"/>
          <w:lang w:val="uk-UA"/>
        </w:rPr>
        <w:t xml:space="preserve"> створює</w:t>
      </w:r>
      <w:r w:rsidR="007525A2" w:rsidRPr="00F2165A">
        <w:rPr>
          <w:rFonts w:cstheme="minorHAnsi"/>
          <w:lang w:val="uk-UA"/>
        </w:rPr>
        <w:t xml:space="preserve"> потреб</w:t>
      </w:r>
      <w:r w:rsidR="002B77E7" w:rsidRPr="00F2165A">
        <w:rPr>
          <w:rFonts w:cstheme="minorHAnsi"/>
          <w:lang w:val="uk-UA"/>
        </w:rPr>
        <w:t>у</w:t>
      </w:r>
      <w:r w:rsidR="005E247C" w:rsidRPr="00F2165A">
        <w:rPr>
          <w:rFonts w:cstheme="minorHAnsi"/>
          <w:lang w:val="uk-UA"/>
        </w:rPr>
        <w:t xml:space="preserve"> радше у подовженні загальних </w:t>
      </w:r>
      <w:r w:rsidR="009A25C6" w:rsidRPr="00F2165A">
        <w:rPr>
          <w:rFonts w:cstheme="minorHAnsi"/>
          <w:lang w:val="uk-UA"/>
        </w:rPr>
        <w:t>протиепідемічних медико-санітарних та адміністративних заходів</w:t>
      </w:r>
      <w:r w:rsidR="005E247C" w:rsidRPr="00F2165A">
        <w:rPr>
          <w:rFonts w:cstheme="minorHAnsi"/>
          <w:lang w:val="uk-UA"/>
        </w:rPr>
        <w:t xml:space="preserve"> </w:t>
      </w:r>
      <w:r w:rsidR="00E23DEC">
        <w:rPr>
          <w:rFonts w:cstheme="minorHAnsi"/>
          <w:lang w:val="uk-UA"/>
        </w:rPr>
        <w:t>чи</w:t>
      </w:r>
      <w:r w:rsidR="005E247C" w:rsidRPr="00F2165A">
        <w:rPr>
          <w:rFonts w:cstheme="minorHAnsi"/>
          <w:lang w:val="uk-UA"/>
        </w:rPr>
        <w:t xml:space="preserve"> </w:t>
      </w:r>
      <w:r w:rsidR="00E23DEC">
        <w:rPr>
          <w:rFonts w:cstheme="minorHAnsi"/>
          <w:lang w:val="uk-UA"/>
        </w:rPr>
        <w:t>посиленні</w:t>
      </w:r>
      <w:r w:rsidR="005E247C" w:rsidRPr="00F2165A">
        <w:rPr>
          <w:rFonts w:cstheme="minorHAnsi"/>
          <w:lang w:val="uk-UA"/>
        </w:rPr>
        <w:t xml:space="preserve"> їх </w:t>
      </w:r>
      <w:r w:rsidR="00F84F1D" w:rsidRPr="00F2165A">
        <w:rPr>
          <w:rFonts w:cstheme="minorHAnsi"/>
          <w:lang w:val="uk-UA"/>
        </w:rPr>
        <w:t>інтенсивності</w:t>
      </w:r>
      <w:r w:rsidR="00440C28" w:rsidRPr="00F2165A">
        <w:rPr>
          <w:rFonts w:cstheme="minorHAnsi"/>
          <w:lang w:val="uk-UA"/>
        </w:rPr>
        <w:t xml:space="preserve">, </w:t>
      </w:r>
      <w:r w:rsidR="00794BAF">
        <w:rPr>
          <w:rFonts w:cstheme="minorHAnsi"/>
          <w:lang w:val="uk-UA"/>
        </w:rPr>
        <w:t>а</w:t>
      </w:r>
      <w:r w:rsidR="005E247C" w:rsidRPr="00F2165A">
        <w:rPr>
          <w:rFonts w:cstheme="minorHAnsi"/>
          <w:lang w:val="uk-UA"/>
        </w:rPr>
        <w:t xml:space="preserve">ніж у </w:t>
      </w:r>
      <w:r w:rsidR="00E23DEC">
        <w:rPr>
          <w:rFonts w:cstheme="minorHAnsi"/>
          <w:lang w:val="uk-UA"/>
        </w:rPr>
        <w:t xml:space="preserve">запровадженні </w:t>
      </w:r>
      <w:r w:rsidR="005E247C" w:rsidRPr="00F2165A">
        <w:rPr>
          <w:rFonts w:cstheme="minorHAnsi"/>
          <w:lang w:val="uk-UA"/>
        </w:rPr>
        <w:t>індивідуалізованих</w:t>
      </w:r>
      <w:r w:rsidR="001311CD" w:rsidRPr="00F2165A">
        <w:rPr>
          <w:rFonts w:cstheme="minorHAnsi"/>
          <w:lang w:val="uk-UA"/>
        </w:rPr>
        <w:t xml:space="preserve"> </w:t>
      </w:r>
      <w:r w:rsidR="005E247C" w:rsidRPr="00F2165A">
        <w:rPr>
          <w:rFonts w:cstheme="minorHAnsi"/>
          <w:lang w:val="uk-UA"/>
        </w:rPr>
        <w:t>медико-санітарних</w:t>
      </w:r>
      <w:r w:rsidR="00E23DEC">
        <w:rPr>
          <w:rFonts w:cstheme="minorHAnsi"/>
          <w:lang w:val="uk-UA"/>
        </w:rPr>
        <w:t xml:space="preserve"> заходів</w:t>
      </w:r>
      <w:r w:rsidR="00440C28" w:rsidRPr="00F2165A">
        <w:rPr>
          <w:rFonts w:cstheme="minorHAnsi"/>
          <w:lang w:val="uk-UA"/>
        </w:rPr>
        <w:t>.</w:t>
      </w:r>
    </w:p>
    <w:p w14:paraId="79FE9220" w14:textId="71BD2051" w:rsidR="00440C28" w:rsidRPr="00F2165A" w:rsidRDefault="001311CD" w:rsidP="00794BAF">
      <w:pPr>
        <w:pStyle w:val="a4"/>
        <w:numPr>
          <w:ilvl w:val="0"/>
          <w:numId w:val="36"/>
        </w:numPr>
        <w:jc w:val="both"/>
        <w:rPr>
          <w:rFonts w:cstheme="minorHAnsi"/>
          <w:lang w:val="uk-UA"/>
        </w:rPr>
      </w:pPr>
      <w:r w:rsidRPr="00F2165A">
        <w:rPr>
          <w:rFonts w:cstheme="minorHAnsi"/>
          <w:lang w:val="uk-UA"/>
        </w:rPr>
        <w:t>Виявлен</w:t>
      </w:r>
      <w:r w:rsidR="00E23DEC">
        <w:rPr>
          <w:rFonts w:cstheme="minorHAnsi"/>
          <w:lang w:val="uk-UA"/>
        </w:rPr>
        <w:t>і</w:t>
      </w:r>
      <w:r w:rsidRPr="00F2165A">
        <w:rPr>
          <w:rFonts w:cstheme="minorHAnsi"/>
          <w:lang w:val="uk-UA"/>
        </w:rPr>
        <w:t xml:space="preserve"> </w:t>
      </w:r>
      <w:r w:rsidR="00E23DEC">
        <w:rPr>
          <w:rFonts w:cstheme="minorHAnsi"/>
          <w:lang w:val="uk-UA"/>
        </w:rPr>
        <w:t xml:space="preserve">докази щодо </w:t>
      </w:r>
      <w:r w:rsidRPr="00F2165A">
        <w:rPr>
          <w:rFonts w:cstheme="minorHAnsi"/>
          <w:lang w:val="uk-UA"/>
        </w:rPr>
        <w:t xml:space="preserve">підвищеної </w:t>
      </w:r>
      <w:r w:rsidR="00E23DEC">
        <w:rPr>
          <w:rFonts w:cstheme="minorHAnsi"/>
          <w:lang w:val="uk-UA"/>
        </w:rPr>
        <w:t>резистентності</w:t>
      </w:r>
      <w:r w:rsidRPr="00F2165A">
        <w:rPr>
          <w:rFonts w:cstheme="minorHAnsi"/>
          <w:lang w:val="uk-UA"/>
        </w:rPr>
        <w:t xml:space="preserve"> деяких штамів</w:t>
      </w:r>
      <w:r w:rsidR="00440C28" w:rsidRPr="00F2165A">
        <w:rPr>
          <w:rFonts w:cstheme="minorHAnsi"/>
          <w:lang w:val="uk-UA"/>
        </w:rPr>
        <w:t xml:space="preserve"> SARS-CoV-2 (</w:t>
      </w:r>
      <w:r w:rsidR="00E94B48" w:rsidRPr="00F2165A">
        <w:rPr>
          <w:rFonts w:cstheme="minorHAnsi"/>
          <w:lang w:val="uk-UA"/>
        </w:rPr>
        <w:t>включ</w:t>
      </w:r>
      <w:r w:rsidR="00E23DEC">
        <w:rPr>
          <w:rFonts w:cstheme="minorHAnsi"/>
          <w:lang w:val="uk-UA"/>
        </w:rPr>
        <w:t>аючи</w:t>
      </w:r>
      <w:r w:rsidR="00E94B48" w:rsidRPr="00F2165A">
        <w:rPr>
          <w:rFonts w:cstheme="minorHAnsi"/>
          <w:lang w:val="uk-UA"/>
        </w:rPr>
        <w:t xml:space="preserve"> всі чотири в</w:t>
      </w:r>
      <w:r w:rsidR="00E23DEC">
        <w:rPr>
          <w:rFonts w:cstheme="minorHAnsi"/>
          <w:lang w:val="uk-UA"/>
        </w:rPr>
        <w:t>аріанти</w:t>
      </w:r>
      <w:r w:rsidR="00E23DEC">
        <w:rPr>
          <w:rFonts w:cstheme="minorHAnsi"/>
          <w:lang w:val="uk-UA"/>
        </w:rPr>
        <w:t xml:space="preserve">, що </w:t>
      </w:r>
      <w:r w:rsidR="00E23DEC" w:rsidRPr="00E23DEC">
        <w:rPr>
          <w:rFonts w:cstheme="minorHAnsi"/>
          <w:bCs/>
          <w:lang w:val="uk-UA"/>
        </w:rPr>
        <w:t>викликають стурбованість</w:t>
      </w:r>
      <w:r w:rsidR="00440C28" w:rsidRPr="00F2165A">
        <w:rPr>
          <w:rFonts w:cstheme="minorHAnsi"/>
          <w:lang w:val="uk-UA"/>
        </w:rPr>
        <w:t xml:space="preserve">) </w:t>
      </w:r>
      <w:r w:rsidRPr="00F2165A">
        <w:rPr>
          <w:rFonts w:cstheme="minorHAnsi"/>
          <w:lang w:val="uk-UA"/>
        </w:rPr>
        <w:t xml:space="preserve">до </w:t>
      </w:r>
      <w:r w:rsidR="00A25FFC" w:rsidRPr="00F2165A">
        <w:rPr>
          <w:rFonts w:cstheme="minorHAnsi"/>
          <w:lang w:val="uk-UA"/>
        </w:rPr>
        <w:t xml:space="preserve">нейтралізуючих антитіл, сформованих </w:t>
      </w:r>
      <w:r w:rsidRPr="00F2165A">
        <w:rPr>
          <w:rFonts w:cstheme="minorHAnsi"/>
          <w:lang w:val="uk-UA"/>
        </w:rPr>
        <w:t>природни</w:t>
      </w:r>
      <w:r w:rsidR="00A25FFC" w:rsidRPr="00F2165A">
        <w:rPr>
          <w:rFonts w:cstheme="minorHAnsi"/>
          <w:lang w:val="uk-UA"/>
        </w:rPr>
        <w:t>м шляхом</w:t>
      </w:r>
      <w:r w:rsidR="00440C28" w:rsidRPr="00F2165A">
        <w:rPr>
          <w:rFonts w:cstheme="minorHAnsi"/>
          <w:lang w:val="uk-UA"/>
        </w:rPr>
        <w:t xml:space="preserve"> </w:t>
      </w:r>
      <w:r w:rsidRPr="00F2165A">
        <w:rPr>
          <w:rFonts w:cstheme="minorHAnsi"/>
          <w:lang w:val="uk-UA"/>
        </w:rPr>
        <w:t>та індукованих в</w:t>
      </w:r>
      <w:r w:rsidR="00816B67" w:rsidRPr="00F2165A">
        <w:rPr>
          <w:rFonts w:cstheme="minorHAnsi"/>
          <w:lang w:val="uk-UA"/>
        </w:rPr>
        <w:t>акцин</w:t>
      </w:r>
      <w:r w:rsidRPr="00F2165A">
        <w:rPr>
          <w:rFonts w:cstheme="minorHAnsi"/>
          <w:lang w:val="uk-UA"/>
        </w:rPr>
        <w:t>ою</w:t>
      </w:r>
      <w:r w:rsidR="00440C28" w:rsidRPr="00F2165A">
        <w:rPr>
          <w:rFonts w:cstheme="minorHAnsi"/>
          <w:lang w:val="uk-UA"/>
        </w:rPr>
        <w:t xml:space="preserve">, </w:t>
      </w:r>
      <w:r w:rsidR="00A25FFC" w:rsidRPr="00F2165A">
        <w:rPr>
          <w:rFonts w:cstheme="minorHAnsi"/>
          <w:lang w:val="uk-UA"/>
        </w:rPr>
        <w:t xml:space="preserve">що викликає тривогу з приводу можливого </w:t>
      </w:r>
      <w:r w:rsidR="00794BAF">
        <w:rPr>
          <w:rFonts w:cstheme="minorHAnsi"/>
          <w:lang w:val="uk-UA"/>
        </w:rPr>
        <w:t xml:space="preserve">збільшення </w:t>
      </w:r>
      <w:r w:rsidR="00A25FFC" w:rsidRPr="00F2165A">
        <w:rPr>
          <w:rFonts w:cstheme="minorHAnsi"/>
          <w:lang w:val="uk-UA"/>
        </w:rPr>
        <w:t>випадків повторного інфікування після одужання від природної інфекції</w:t>
      </w:r>
      <w:r w:rsidR="00440C28" w:rsidRPr="00F2165A">
        <w:rPr>
          <w:rFonts w:cstheme="minorHAnsi"/>
          <w:lang w:val="uk-UA"/>
        </w:rPr>
        <w:t xml:space="preserve"> </w:t>
      </w:r>
      <w:r w:rsidR="00A25FFC" w:rsidRPr="00F2165A">
        <w:rPr>
          <w:rFonts w:cstheme="minorHAnsi"/>
          <w:lang w:val="uk-UA"/>
        </w:rPr>
        <w:t xml:space="preserve">або </w:t>
      </w:r>
      <w:r w:rsidR="003A6575" w:rsidRPr="00F2165A">
        <w:rPr>
          <w:rFonts w:cstheme="minorHAnsi"/>
          <w:lang w:val="uk-UA"/>
        </w:rPr>
        <w:t xml:space="preserve">випадків </w:t>
      </w:r>
      <w:r w:rsidR="00A25FFC" w:rsidRPr="00F2165A">
        <w:rPr>
          <w:rFonts w:cstheme="minorHAnsi"/>
          <w:lang w:val="uk-UA"/>
        </w:rPr>
        <w:t>проривної інфекції  після</w:t>
      </w:r>
      <w:r w:rsidR="003A6575" w:rsidRPr="00F2165A">
        <w:rPr>
          <w:rFonts w:cstheme="minorHAnsi"/>
          <w:lang w:val="uk-UA"/>
        </w:rPr>
        <w:t xml:space="preserve"> вакцинації в умовах широкої циркуляції таких в</w:t>
      </w:r>
      <w:r w:rsidR="00395075" w:rsidRPr="00F2165A">
        <w:rPr>
          <w:rFonts w:cstheme="minorHAnsi"/>
          <w:lang w:val="uk-UA"/>
        </w:rPr>
        <w:t>аріант</w:t>
      </w:r>
      <w:r w:rsidR="003A6575" w:rsidRPr="00F2165A">
        <w:rPr>
          <w:rFonts w:cstheme="minorHAnsi"/>
          <w:lang w:val="uk-UA"/>
        </w:rPr>
        <w:t>ів</w:t>
      </w:r>
      <w:r w:rsidR="00794BAF">
        <w:rPr>
          <w:rFonts w:cstheme="minorHAnsi"/>
          <w:lang w:val="uk-UA"/>
        </w:rPr>
        <w:t>,</w:t>
      </w:r>
      <w:r w:rsidR="003A6575" w:rsidRPr="00F2165A">
        <w:rPr>
          <w:rFonts w:cstheme="minorHAnsi"/>
          <w:lang w:val="uk-UA"/>
        </w:rPr>
        <w:t xml:space="preserve"> </w:t>
      </w:r>
      <w:r w:rsidR="00794BAF">
        <w:rPr>
          <w:rFonts w:cstheme="minorHAnsi"/>
          <w:lang w:val="uk-UA"/>
        </w:rPr>
        <w:t xml:space="preserve">що </w:t>
      </w:r>
      <w:r w:rsidR="00794BAF" w:rsidRPr="00E23DEC">
        <w:rPr>
          <w:rFonts w:cstheme="minorHAnsi"/>
          <w:bCs/>
          <w:lang w:val="uk-UA"/>
        </w:rPr>
        <w:t>викликають стурбованість</w:t>
      </w:r>
      <w:r w:rsidR="00440C28" w:rsidRPr="00F2165A">
        <w:rPr>
          <w:rFonts w:cstheme="minorHAnsi"/>
          <w:lang w:val="uk-UA"/>
        </w:rPr>
        <w:t>.8,55</w:t>
      </w:r>
    </w:p>
    <w:p w14:paraId="3638BEFA" w14:textId="45112A63" w:rsidR="00440C28" w:rsidRPr="00F2165A" w:rsidRDefault="00794BAF" w:rsidP="00794BAF">
      <w:pPr>
        <w:pStyle w:val="a4"/>
        <w:numPr>
          <w:ilvl w:val="0"/>
          <w:numId w:val="36"/>
        </w:numPr>
        <w:jc w:val="both"/>
        <w:rPr>
          <w:rFonts w:cstheme="minorHAnsi"/>
          <w:lang w:val="uk-UA"/>
        </w:rPr>
      </w:pPr>
      <w:r w:rsidRPr="00794BAF">
        <w:rPr>
          <w:rFonts w:cstheme="minorHAnsi"/>
          <w:lang w:val="uk-UA"/>
        </w:rPr>
        <w:t>Конвергентна</w:t>
      </w:r>
      <w:r w:rsidR="003A6575" w:rsidRPr="00F2165A">
        <w:rPr>
          <w:rFonts w:cstheme="minorHAnsi"/>
          <w:lang w:val="uk-UA"/>
        </w:rPr>
        <w:t xml:space="preserve"> еволюція мутацій, </w:t>
      </w:r>
      <w:r w:rsidR="0081542D" w:rsidRPr="00F2165A">
        <w:rPr>
          <w:rFonts w:cstheme="minorHAnsi"/>
          <w:lang w:val="uk-UA"/>
        </w:rPr>
        <w:t xml:space="preserve">яка вважається пов’язаною </w:t>
      </w:r>
      <w:r w:rsidR="00E94B48" w:rsidRPr="00F2165A">
        <w:rPr>
          <w:rFonts w:cstheme="minorHAnsi"/>
          <w:lang w:val="uk-UA"/>
        </w:rPr>
        <w:t xml:space="preserve">з підвищеною </w:t>
      </w:r>
      <w:r w:rsidR="00F84F1D">
        <w:rPr>
          <w:rFonts w:cstheme="minorHAnsi"/>
          <w:lang w:val="uk-UA"/>
        </w:rPr>
        <w:t>контагіозністю</w:t>
      </w:r>
      <w:r w:rsidR="00E94B48" w:rsidRPr="00F2165A">
        <w:rPr>
          <w:rFonts w:cstheme="minorHAnsi"/>
          <w:lang w:val="uk-UA"/>
        </w:rPr>
        <w:t xml:space="preserve"> </w:t>
      </w:r>
      <w:r w:rsidR="003A6575" w:rsidRPr="00F2165A">
        <w:rPr>
          <w:rFonts w:cstheme="minorHAnsi"/>
          <w:lang w:val="uk-UA"/>
        </w:rPr>
        <w:t>або імунною втечею</w:t>
      </w:r>
      <w:r w:rsidR="0081542D" w:rsidRPr="00F2165A">
        <w:rPr>
          <w:rFonts w:cstheme="minorHAnsi"/>
          <w:lang w:val="uk-UA"/>
        </w:rPr>
        <w:t xml:space="preserve"> </w:t>
      </w:r>
      <w:r w:rsidR="00440C28" w:rsidRPr="00F2165A">
        <w:rPr>
          <w:rFonts w:cstheme="minorHAnsi"/>
          <w:lang w:val="uk-UA"/>
        </w:rPr>
        <w:t>(</w:t>
      </w:r>
      <w:r w:rsidR="000D3742" w:rsidRPr="00F2165A">
        <w:rPr>
          <w:rFonts w:cstheme="minorHAnsi"/>
          <w:lang w:val="uk-UA"/>
        </w:rPr>
        <w:t>як-от</w:t>
      </w:r>
      <w:r w:rsidR="00440C28" w:rsidRPr="00F2165A">
        <w:rPr>
          <w:rFonts w:cstheme="minorHAnsi"/>
          <w:lang w:val="uk-UA"/>
        </w:rPr>
        <w:t xml:space="preserve"> N501Y, E484K) </w:t>
      </w:r>
      <w:r w:rsidR="0081542D" w:rsidRPr="00F2165A">
        <w:rPr>
          <w:rFonts w:cstheme="minorHAnsi"/>
          <w:lang w:val="uk-UA"/>
        </w:rPr>
        <w:t>у</w:t>
      </w:r>
      <w:r w:rsidR="00440C28" w:rsidRPr="00F2165A">
        <w:rPr>
          <w:rFonts w:cstheme="minorHAnsi"/>
          <w:lang w:val="uk-UA"/>
        </w:rPr>
        <w:t xml:space="preserve"> </w:t>
      </w:r>
      <w:r w:rsidR="0081542D" w:rsidRPr="00F2165A">
        <w:rPr>
          <w:rFonts w:cstheme="minorHAnsi"/>
          <w:lang w:val="uk-UA"/>
        </w:rPr>
        <w:t>в</w:t>
      </w:r>
      <w:r w:rsidR="00395075" w:rsidRPr="00F2165A">
        <w:rPr>
          <w:rFonts w:cstheme="minorHAnsi"/>
          <w:lang w:val="uk-UA"/>
        </w:rPr>
        <w:t>аріант</w:t>
      </w:r>
      <w:r w:rsidR="0081542D" w:rsidRPr="00F2165A">
        <w:rPr>
          <w:rFonts w:cstheme="minorHAnsi"/>
          <w:lang w:val="uk-UA"/>
        </w:rPr>
        <w:t>ах</w:t>
      </w:r>
      <w:r>
        <w:rPr>
          <w:rFonts w:cstheme="minorHAnsi"/>
          <w:lang w:val="uk-UA"/>
        </w:rPr>
        <w:t xml:space="preserve">, що </w:t>
      </w:r>
      <w:r w:rsidRPr="00E23DEC">
        <w:rPr>
          <w:rFonts w:cstheme="minorHAnsi"/>
          <w:bCs/>
          <w:lang w:val="uk-UA"/>
        </w:rPr>
        <w:t>викликають стурбованість</w:t>
      </w:r>
      <w:r w:rsidR="0081542D" w:rsidRPr="00F2165A">
        <w:rPr>
          <w:rFonts w:cstheme="minorHAnsi"/>
          <w:lang w:val="uk-UA"/>
        </w:rPr>
        <w:t xml:space="preserve">, свідчить про те, що нові штами імовірно й надалі </w:t>
      </w:r>
      <w:r w:rsidR="005040BE" w:rsidRPr="00F2165A">
        <w:rPr>
          <w:rFonts w:cstheme="minorHAnsi"/>
          <w:lang w:val="uk-UA"/>
        </w:rPr>
        <w:t>виникатимуть</w:t>
      </w:r>
      <w:r w:rsidR="00440C28" w:rsidRPr="00F2165A">
        <w:rPr>
          <w:rFonts w:cstheme="minorHAnsi"/>
          <w:lang w:val="uk-UA"/>
        </w:rPr>
        <w:t xml:space="preserve"> </w:t>
      </w:r>
      <w:r w:rsidR="00E94B48" w:rsidRPr="00F2165A">
        <w:rPr>
          <w:rFonts w:cstheme="minorHAnsi"/>
          <w:lang w:val="uk-UA"/>
        </w:rPr>
        <w:t xml:space="preserve">під </w:t>
      </w:r>
      <w:r>
        <w:rPr>
          <w:rFonts w:cstheme="minorHAnsi"/>
          <w:lang w:val="uk-UA"/>
        </w:rPr>
        <w:t>впливом селективного тиску, як, наприклад,</w:t>
      </w:r>
      <w:r w:rsidR="00E94B48" w:rsidRPr="00F2165A">
        <w:rPr>
          <w:rFonts w:cstheme="minorHAnsi"/>
          <w:lang w:val="uk-UA"/>
        </w:rPr>
        <w:t xml:space="preserve"> </w:t>
      </w:r>
      <w:r w:rsidR="00816B67" w:rsidRPr="00F2165A">
        <w:rPr>
          <w:rFonts w:cstheme="minorHAnsi"/>
          <w:lang w:val="uk-UA"/>
        </w:rPr>
        <w:t>імунітет</w:t>
      </w:r>
      <w:r w:rsidR="00E94B48" w:rsidRPr="00F2165A">
        <w:rPr>
          <w:rFonts w:cstheme="minorHAnsi"/>
          <w:lang w:val="uk-UA"/>
        </w:rPr>
        <w:t xml:space="preserve"> населення</w:t>
      </w:r>
      <w:r w:rsidR="00440C28" w:rsidRPr="00F2165A">
        <w:rPr>
          <w:rFonts w:cstheme="minorHAnsi"/>
          <w:lang w:val="uk-UA"/>
        </w:rPr>
        <w:t>.</w:t>
      </w:r>
    </w:p>
    <w:p w14:paraId="3A033F48" w14:textId="116C4A74" w:rsidR="00440C28" w:rsidRDefault="005040BE" w:rsidP="004B43C1">
      <w:pPr>
        <w:pStyle w:val="a4"/>
        <w:jc w:val="both"/>
        <w:rPr>
          <w:rFonts w:cstheme="minorHAnsi"/>
          <w:lang w:val="uk-UA"/>
        </w:rPr>
      </w:pPr>
      <w:r w:rsidRPr="00F2165A">
        <w:rPr>
          <w:rFonts w:cstheme="minorHAnsi"/>
          <w:lang w:val="uk-UA"/>
        </w:rPr>
        <w:t>В умовах циркуляції</w:t>
      </w:r>
      <w:r w:rsidR="00440C28" w:rsidRPr="00F2165A">
        <w:rPr>
          <w:rFonts w:cstheme="minorHAnsi"/>
          <w:lang w:val="uk-UA"/>
        </w:rPr>
        <w:t xml:space="preserve"> </w:t>
      </w:r>
      <w:r w:rsidR="00395075" w:rsidRPr="00F2165A">
        <w:rPr>
          <w:rFonts w:cstheme="minorHAnsi"/>
          <w:lang w:val="uk-UA"/>
        </w:rPr>
        <w:t>нового варіанту</w:t>
      </w:r>
      <w:r w:rsidR="004B43C1">
        <w:rPr>
          <w:rFonts w:cstheme="minorHAnsi"/>
          <w:lang w:val="uk-UA"/>
        </w:rPr>
        <w:t xml:space="preserve"> вірусу</w:t>
      </w:r>
      <w:r w:rsidR="004B43C1">
        <w:rPr>
          <w:rFonts w:cstheme="minorHAnsi"/>
          <w:lang w:val="uk-UA"/>
        </w:rPr>
        <w:t xml:space="preserve">, що </w:t>
      </w:r>
      <w:r w:rsidR="004B43C1" w:rsidRPr="00E23DEC">
        <w:rPr>
          <w:rFonts w:cstheme="minorHAnsi"/>
          <w:bCs/>
          <w:lang w:val="uk-UA"/>
        </w:rPr>
        <w:t>виклика</w:t>
      </w:r>
      <w:r w:rsidR="004B43C1">
        <w:rPr>
          <w:rFonts w:cstheme="minorHAnsi"/>
          <w:bCs/>
          <w:lang w:val="uk-UA"/>
        </w:rPr>
        <w:t>є</w:t>
      </w:r>
      <w:r w:rsidR="004B43C1" w:rsidRPr="00E23DEC">
        <w:rPr>
          <w:rFonts w:cstheme="minorHAnsi"/>
          <w:bCs/>
          <w:lang w:val="uk-UA"/>
        </w:rPr>
        <w:t xml:space="preserve"> стурбованість</w:t>
      </w:r>
      <w:r w:rsidR="004B43C1">
        <w:rPr>
          <w:rFonts w:cstheme="minorHAnsi"/>
          <w:bCs/>
          <w:lang w:val="uk-UA"/>
        </w:rPr>
        <w:t>,</w:t>
      </w:r>
      <w:r w:rsidR="00440C28" w:rsidRPr="00F2165A">
        <w:rPr>
          <w:rFonts w:cstheme="minorHAnsi"/>
          <w:lang w:val="uk-UA"/>
        </w:rPr>
        <w:t xml:space="preserve"> </w:t>
      </w:r>
      <w:r w:rsidR="004B43C1">
        <w:rPr>
          <w:rFonts w:cstheme="minorHAnsi"/>
          <w:lang w:val="uk-UA"/>
        </w:rPr>
        <w:t>який характеризується</w:t>
      </w:r>
      <w:r w:rsidR="00440C28" w:rsidRPr="00F2165A">
        <w:rPr>
          <w:rFonts w:cstheme="minorHAnsi"/>
          <w:lang w:val="uk-UA"/>
        </w:rPr>
        <w:t xml:space="preserve"> </w:t>
      </w:r>
      <w:r w:rsidR="00E94B48" w:rsidRPr="00F2165A">
        <w:rPr>
          <w:rFonts w:cstheme="minorHAnsi"/>
          <w:lang w:val="uk-UA"/>
        </w:rPr>
        <w:t>підвищен</w:t>
      </w:r>
      <w:r w:rsidRPr="00F2165A">
        <w:rPr>
          <w:rFonts w:cstheme="minorHAnsi"/>
          <w:lang w:val="uk-UA"/>
        </w:rPr>
        <w:t>ою</w:t>
      </w:r>
      <w:r w:rsidR="00E94B48" w:rsidRPr="00F2165A">
        <w:rPr>
          <w:rFonts w:cstheme="minorHAnsi"/>
          <w:lang w:val="uk-UA"/>
        </w:rPr>
        <w:t xml:space="preserve"> </w:t>
      </w:r>
      <w:r w:rsidR="00F84F1D">
        <w:rPr>
          <w:rFonts w:cstheme="minorHAnsi"/>
          <w:lang w:val="uk-UA"/>
        </w:rPr>
        <w:t>контагіозністю</w:t>
      </w:r>
      <w:r w:rsidR="004B43C1">
        <w:rPr>
          <w:rFonts w:cstheme="minorHAnsi"/>
          <w:lang w:val="uk-UA"/>
        </w:rPr>
        <w:t>, якщо не будуть запроваджені</w:t>
      </w:r>
      <w:r w:rsidRPr="00F2165A">
        <w:rPr>
          <w:rFonts w:cstheme="minorHAnsi"/>
          <w:lang w:val="uk-UA"/>
        </w:rPr>
        <w:t xml:space="preserve"> додатков</w:t>
      </w:r>
      <w:r w:rsidR="004B43C1">
        <w:rPr>
          <w:rFonts w:cstheme="minorHAnsi"/>
          <w:lang w:val="uk-UA"/>
        </w:rPr>
        <w:t>і</w:t>
      </w:r>
      <w:r w:rsidR="00440C28" w:rsidRPr="00F2165A">
        <w:rPr>
          <w:rFonts w:cstheme="minorHAnsi"/>
          <w:lang w:val="uk-UA"/>
        </w:rPr>
        <w:t xml:space="preserve"> </w:t>
      </w:r>
      <w:r w:rsidR="00092CC8" w:rsidRPr="00F2165A">
        <w:rPr>
          <w:rFonts w:cstheme="minorHAnsi"/>
          <w:lang w:val="uk-UA"/>
        </w:rPr>
        <w:t>заход</w:t>
      </w:r>
      <w:r w:rsidR="004B43C1">
        <w:rPr>
          <w:rFonts w:cstheme="minorHAnsi"/>
          <w:lang w:val="uk-UA"/>
        </w:rPr>
        <w:t>и протидії</w:t>
      </w:r>
      <w:r w:rsidR="00440C28" w:rsidRPr="00F2165A">
        <w:rPr>
          <w:rFonts w:cstheme="minorHAnsi"/>
          <w:lang w:val="uk-UA"/>
        </w:rPr>
        <w:t xml:space="preserve">, </w:t>
      </w:r>
      <w:r w:rsidR="000748D3" w:rsidRPr="00F2165A">
        <w:rPr>
          <w:rFonts w:cstheme="minorHAnsi"/>
          <w:lang w:val="uk-UA"/>
        </w:rPr>
        <w:t>держав</w:t>
      </w:r>
      <w:r w:rsidRPr="00F2165A">
        <w:rPr>
          <w:rFonts w:cstheme="minorHAnsi"/>
          <w:lang w:val="uk-UA"/>
        </w:rPr>
        <w:t>ам</w:t>
      </w:r>
      <w:r w:rsidR="000748D3" w:rsidRPr="00F2165A">
        <w:rPr>
          <w:rFonts w:cstheme="minorHAnsi"/>
          <w:lang w:val="uk-UA"/>
        </w:rPr>
        <w:t>-член</w:t>
      </w:r>
      <w:r w:rsidRPr="00F2165A">
        <w:rPr>
          <w:rFonts w:cstheme="minorHAnsi"/>
          <w:lang w:val="uk-UA"/>
        </w:rPr>
        <w:t xml:space="preserve">ам </w:t>
      </w:r>
      <w:r w:rsidR="004B43C1">
        <w:rPr>
          <w:rFonts w:cstheme="minorHAnsi"/>
          <w:lang w:val="uk-UA"/>
        </w:rPr>
        <w:t>треба</w:t>
      </w:r>
      <w:r w:rsidRPr="00F2165A">
        <w:rPr>
          <w:rFonts w:cstheme="minorHAnsi"/>
          <w:lang w:val="uk-UA"/>
        </w:rPr>
        <w:t xml:space="preserve"> </w:t>
      </w:r>
      <w:r w:rsidR="004B43C1">
        <w:rPr>
          <w:rFonts w:cstheme="minorHAnsi"/>
          <w:lang w:val="uk-UA"/>
        </w:rPr>
        <w:t>буде при</w:t>
      </w:r>
      <w:r w:rsidRPr="00F2165A">
        <w:rPr>
          <w:rFonts w:cstheme="minorHAnsi"/>
          <w:lang w:val="uk-UA"/>
        </w:rPr>
        <w:t xml:space="preserve">готуватися до зниження </w:t>
      </w:r>
      <w:r w:rsidR="00C17A0F" w:rsidRPr="00F2165A">
        <w:rPr>
          <w:rFonts w:cstheme="minorHAnsi"/>
          <w:lang w:val="uk-UA"/>
        </w:rPr>
        <w:t>ефективності</w:t>
      </w:r>
      <w:r w:rsidRPr="00F2165A">
        <w:rPr>
          <w:rFonts w:cstheme="minorHAnsi"/>
          <w:lang w:val="uk-UA"/>
        </w:rPr>
        <w:t xml:space="preserve"> </w:t>
      </w:r>
      <w:r w:rsidR="004B43C1">
        <w:rPr>
          <w:rFonts w:cstheme="minorHAnsi"/>
          <w:lang w:val="uk-UA"/>
        </w:rPr>
        <w:t>діючих наразі</w:t>
      </w:r>
      <w:r w:rsidRPr="00F2165A">
        <w:rPr>
          <w:rFonts w:cstheme="minorHAnsi"/>
          <w:lang w:val="uk-UA"/>
        </w:rPr>
        <w:t xml:space="preserve"> заходів контролю</w:t>
      </w:r>
      <w:r w:rsidR="00440C28" w:rsidRPr="00F2165A">
        <w:rPr>
          <w:rFonts w:cstheme="minorHAnsi"/>
          <w:lang w:val="uk-UA"/>
        </w:rPr>
        <w:t xml:space="preserve">. </w:t>
      </w:r>
    </w:p>
    <w:p w14:paraId="19CD67AF" w14:textId="77777777" w:rsidR="007F2F0B" w:rsidRPr="00F2165A" w:rsidRDefault="007F2F0B" w:rsidP="004B43C1">
      <w:pPr>
        <w:pStyle w:val="a4"/>
        <w:jc w:val="both"/>
        <w:rPr>
          <w:rFonts w:cstheme="minorHAnsi"/>
          <w:lang w:val="uk-UA"/>
        </w:rPr>
      </w:pPr>
    </w:p>
    <w:p w14:paraId="299F8B6B" w14:textId="77777777" w:rsidR="00440C28" w:rsidRPr="00F2165A" w:rsidRDefault="00440C28" w:rsidP="00440C28">
      <w:pPr>
        <w:pStyle w:val="a4"/>
        <w:jc w:val="both"/>
        <w:rPr>
          <w:rFonts w:cstheme="minorHAnsi"/>
          <w:lang w:val="uk-UA"/>
        </w:rPr>
      </w:pPr>
      <w:r w:rsidRPr="00F2165A">
        <w:rPr>
          <w:rFonts w:cstheme="minorHAnsi"/>
          <w:lang w:val="uk-UA"/>
        </w:rPr>
        <w:tab/>
      </w:r>
    </w:p>
    <w:tbl>
      <w:tblPr>
        <w:tblStyle w:val="TableGrid1"/>
        <w:tblW w:w="13945" w:type="dxa"/>
        <w:tblLook w:val="04A0" w:firstRow="1" w:lastRow="0" w:firstColumn="1" w:lastColumn="0" w:noHBand="0" w:noVBand="1"/>
      </w:tblPr>
      <w:tblGrid>
        <w:gridCol w:w="4315"/>
        <w:gridCol w:w="9630"/>
      </w:tblGrid>
      <w:tr w:rsidR="00440C28" w:rsidRPr="00F2165A" w14:paraId="4285928B" w14:textId="77777777" w:rsidTr="007B73E7">
        <w:tc>
          <w:tcPr>
            <w:tcW w:w="4315" w:type="dxa"/>
          </w:tcPr>
          <w:p w14:paraId="68B44EAD" w14:textId="77777777" w:rsidR="00440C28" w:rsidRPr="00F2165A" w:rsidRDefault="00440C28" w:rsidP="007B73E7">
            <w:pPr>
              <w:spacing w:after="160" w:line="259" w:lineRule="auto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9630" w:type="dxa"/>
          </w:tcPr>
          <w:p w14:paraId="683B35A3" w14:textId="79F8A487" w:rsidR="00440C28" w:rsidRPr="00F2165A" w:rsidRDefault="005040BE" w:rsidP="004B43C1">
            <w:pPr>
              <w:contextualSpacing/>
              <w:jc w:val="both"/>
              <w:rPr>
                <w:rFonts w:cstheme="minorHAnsi"/>
                <w:lang w:val="uk-UA"/>
              </w:rPr>
            </w:pPr>
            <w:r w:rsidRPr="00F2165A">
              <w:rPr>
                <w:rFonts w:cstheme="minorHAnsi"/>
                <w:lang w:val="uk-UA"/>
              </w:rPr>
              <w:t>Додаткові дії</w:t>
            </w:r>
            <w:r w:rsidR="00440C28" w:rsidRPr="00F2165A">
              <w:rPr>
                <w:rFonts w:cstheme="minorHAnsi"/>
                <w:lang w:val="uk-UA"/>
              </w:rPr>
              <w:t xml:space="preserve"> </w:t>
            </w:r>
            <w:r w:rsidR="005F3A4D" w:rsidRPr="00F2165A">
              <w:rPr>
                <w:rFonts w:cstheme="minorHAnsi"/>
                <w:lang w:val="uk-UA"/>
              </w:rPr>
              <w:t>у разі</w:t>
            </w:r>
            <w:r w:rsidR="00440C28" w:rsidRPr="00F2165A">
              <w:rPr>
                <w:rFonts w:cstheme="minorHAnsi"/>
                <w:lang w:val="uk-UA"/>
              </w:rPr>
              <w:t xml:space="preserve"> </w:t>
            </w:r>
            <w:r w:rsidR="004B43C1">
              <w:rPr>
                <w:rFonts w:cstheme="minorHAnsi"/>
                <w:lang w:val="uk-UA"/>
              </w:rPr>
              <w:t>збільшення масштабів</w:t>
            </w:r>
            <w:r w:rsidR="005F3A4D" w:rsidRPr="00F2165A">
              <w:rPr>
                <w:rFonts w:cstheme="minorHAnsi"/>
                <w:lang w:val="uk-UA"/>
              </w:rPr>
              <w:t xml:space="preserve"> </w:t>
            </w:r>
            <w:r w:rsidR="004B43C1">
              <w:rPr>
                <w:rFonts w:cstheme="minorHAnsi"/>
                <w:lang w:val="uk-UA"/>
              </w:rPr>
              <w:t xml:space="preserve">поширення </w:t>
            </w:r>
            <w:r w:rsidR="005F3A4D" w:rsidRPr="00F2165A">
              <w:rPr>
                <w:rFonts w:cstheme="minorHAnsi"/>
                <w:lang w:val="uk-UA"/>
              </w:rPr>
              <w:t>вірусу</w:t>
            </w:r>
            <w:r w:rsidR="00440C28" w:rsidRPr="00F2165A">
              <w:rPr>
                <w:rFonts w:cstheme="minorHAnsi"/>
                <w:lang w:val="uk-UA"/>
              </w:rPr>
              <w:t xml:space="preserve"> SARS-CoV-2 </w:t>
            </w:r>
            <w:r w:rsidR="005F3A4D" w:rsidRPr="00F2165A">
              <w:rPr>
                <w:rFonts w:cstheme="minorHAnsi"/>
                <w:lang w:val="uk-UA"/>
              </w:rPr>
              <w:t>та</w:t>
            </w:r>
            <w:r w:rsidR="00440C28" w:rsidRPr="00F2165A">
              <w:rPr>
                <w:rFonts w:cstheme="minorHAnsi"/>
                <w:lang w:val="uk-UA"/>
              </w:rPr>
              <w:t xml:space="preserve"> </w:t>
            </w:r>
            <w:r w:rsidRPr="00F2165A">
              <w:rPr>
                <w:rFonts w:cstheme="minorHAnsi"/>
                <w:lang w:val="uk-UA"/>
              </w:rPr>
              <w:t xml:space="preserve">виникнення </w:t>
            </w:r>
            <w:r w:rsidR="00395075" w:rsidRPr="00F2165A">
              <w:rPr>
                <w:rFonts w:cstheme="minorHAnsi"/>
                <w:lang w:val="uk-UA"/>
              </w:rPr>
              <w:t>варіант</w:t>
            </w:r>
            <w:r w:rsidR="005F3A4D" w:rsidRPr="00F2165A">
              <w:rPr>
                <w:rFonts w:cstheme="minorHAnsi"/>
                <w:lang w:val="uk-UA"/>
              </w:rPr>
              <w:t>ів</w:t>
            </w:r>
            <w:r w:rsidR="004B43C1">
              <w:rPr>
                <w:rFonts w:cstheme="minorHAnsi"/>
                <w:lang w:val="uk-UA"/>
              </w:rPr>
              <w:t xml:space="preserve">, що </w:t>
            </w:r>
            <w:r w:rsidR="004B43C1" w:rsidRPr="00E23DEC">
              <w:rPr>
                <w:rFonts w:cstheme="minorHAnsi"/>
                <w:bCs/>
                <w:lang w:val="uk-UA"/>
              </w:rPr>
              <w:t>виклика</w:t>
            </w:r>
            <w:r w:rsidR="004B43C1" w:rsidRPr="004B43C1">
              <w:rPr>
                <w:rFonts w:cstheme="minorHAnsi"/>
                <w:lang w:val="uk-UA"/>
              </w:rPr>
              <w:t>ють стурбованість</w:t>
            </w:r>
          </w:p>
        </w:tc>
      </w:tr>
      <w:tr w:rsidR="00440C28" w:rsidRPr="00F2165A" w14:paraId="5007C73C" w14:textId="77777777" w:rsidTr="007B73E7">
        <w:tc>
          <w:tcPr>
            <w:tcW w:w="4315" w:type="dxa"/>
          </w:tcPr>
          <w:p w14:paraId="1953C0A8" w14:textId="15592271" w:rsidR="00440C28" w:rsidRPr="00F2165A" w:rsidRDefault="00B02D9C" w:rsidP="00816BB6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2165A">
              <w:rPr>
                <w:rFonts w:cstheme="minorHAnsi"/>
                <w:sz w:val="24"/>
                <w:szCs w:val="24"/>
                <w:lang w:val="uk-UA"/>
              </w:rPr>
              <w:t>Пункти в’їзду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816BB6">
              <w:rPr>
                <w:rFonts w:cstheme="minorHAnsi"/>
                <w:sz w:val="24"/>
                <w:szCs w:val="24"/>
                <w:lang w:val="uk-UA"/>
              </w:rPr>
              <w:t xml:space="preserve">закордонні 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подорожі та транспорт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> </w:t>
            </w:r>
          </w:p>
        </w:tc>
        <w:tc>
          <w:tcPr>
            <w:tcW w:w="9630" w:type="dxa"/>
          </w:tcPr>
          <w:p w14:paraId="3D129E8F" w14:textId="413174F8" w:rsidR="00440C28" w:rsidRPr="007F2F0B" w:rsidRDefault="00B02D9C" w:rsidP="004B43C1">
            <w:pPr>
              <w:numPr>
                <w:ilvl w:val="0"/>
                <w:numId w:val="37"/>
              </w:numPr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Включити </w:t>
            </w:r>
            <w:r w:rsidR="007F2F0B">
              <w:rPr>
                <w:rFonts w:cstheme="minorHAnsi"/>
                <w:sz w:val="24"/>
                <w:szCs w:val="24"/>
                <w:lang w:val="uk-UA"/>
              </w:rPr>
              <w:t>варіанти вірусу</w:t>
            </w:r>
            <w:r w:rsidR="004B43C1" w:rsidRPr="004B43C1">
              <w:rPr>
                <w:rFonts w:cstheme="minorHAnsi"/>
                <w:sz w:val="24"/>
                <w:szCs w:val="24"/>
                <w:lang w:val="uk-UA"/>
              </w:rPr>
              <w:t>, що викликають стурбованість</w:t>
            </w:r>
            <w:r w:rsidR="004B43C1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до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E94B48" w:rsidRPr="00F2165A">
              <w:rPr>
                <w:rFonts w:cstheme="minorHAnsi"/>
                <w:sz w:val="24"/>
                <w:szCs w:val="24"/>
                <w:lang w:val="uk-UA"/>
              </w:rPr>
              <w:t>оцінк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и</w:t>
            </w:r>
            <w:bookmarkEnd w:id="0"/>
            <w:r w:rsidR="00E94B48" w:rsidRPr="00F2165A">
              <w:rPr>
                <w:rFonts w:cstheme="minorHAnsi"/>
                <w:sz w:val="24"/>
                <w:szCs w:val="24"/>
                <w:lang w:val="uk-UA"/>
              </w:rPr>
              <w:t xml:space="preserve"> ризиків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щодо обмежень </w:t>
            </w:r>
            <w:r w:rsidR="00816BB6">
              <w:rPr>
                <w:rFonts w:cstheme="minorHAnsi"/>
                <w:sz w:val="24"/>
                <w:szCs w:val="24"/>
                <w:lang w:val="uk-UA"/>
              </w:rPr>
              <w:t xml:space="preserve">на </w:t>
            </w:r>
            <w:r w:rsidR="00816BB6" w:rsidRPr="004B43C1">
              <w:rPr>
                <w:rFonts w:cstheme="minorHAnsi"/>
                <w:sz w:val="24"/>
                <w:szCs w:val="24"/>
                <w:lang w:val="uk-UA"/>
              </w:rPr>
              <w:t>здійснення  подорожей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всередині країни та поза її межами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</w:p>
          <w:p w14:paraId="0E59B044" w14:textId="0AAB2E38" w:rsidR="00440C28" w:rsidRPr="007F2F0B" w:rsidRDefault="00590A6F" w:rsidP="00590A6F">
            <w:pPr>
              <w:numPr>
                <w:ilvl w:val="0"/>
                <w:numId w:val="37"/>
              </w:numPr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Оцінювання необхідності </w:t>
            </w:r>
            <w:r w:rsidR="007F2F0B">
              <w:rPr>
                <w:rFonts w:cstheme="minorHAnsi"/>
                <w:sz w:val="24"/>
                <w:szCs w:val="24"/>
                <w:lang w:val="uk-UA"/>
              </w:rPr>
              <w:t>запровадженн</w:t>
            </w:r>
            <w:r>
              <w:rPr>
                <w:rFonts w:cstheme="minorHAnsi"/>
                <w:sz w:val="24"/>
                <w:szCs w:val="24"/>
                <w:lang w:val="uk-UA"/>
              </w:rPr>
              <w:t>я</w:t>
            </w:r>
            <w:r w:rsidR="007F2F0B">
              <w:rPr>
                <w:rFonts w:cstheme="minorHAnsi"/>
                <w:sz w:val="24"/>
                <w:szCs w:val="24"/>
                <w:lang w:val="uk-UA"/>
              </w:rPr>
              <w:t xml:space="preserve"> певних </w:t>
            </w:r>
            <w:r w:rsidR="00092CC8" w:rsidRPr="00F2165A">
              <w:rPr>
                <w:rFonts w:cstheme="minorHAnsi"/>
                <w:sz w:val="24"/>
                <w:szCs w:val="24"/>
                <w:lang w:val="uk-UA"/>
              </w:rPr>
              <w:t>заход</w:t>
            </w:r>
            <w:r w:rsidR="007F2F0B">
              <w:rPr>
                <w:rFonts w:cstheme="minorHAnsi"/>
                <w:sz w:val="24"/>
                <w:szCs w:val="24"/>
                <w:lang w:val="uk-UA"/>
              </w:rPr>
              <w:t>ів</w:t>
            </w:r>
            <w:r w:rsidR="004068C3" w:rsidRPr="00F2165A">
              <w:rPr>
                <w:rFonts w:cstheme="minorHAnsi"/>
                <w:sz w:val="24"/>
                <w:szCs w:val="24"/>
                <w:lang w:val="uk-UA"/>
              </w:rPr>
              <w:t>, включаючи заборону на в’їзд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886008" w:rsidRPr="00F2165A">
              <w:rPr>
                <w:rFonts w:cstheme="minorHAnsi"/>
                <w:sz w:val="24"/>
                <w:szCs w:val="24"/>
                <w:lang w:val="uk-UA"/>
              </w:rPr>
              <w:t>вимоги щодо тестування і карантину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5F3A4D" w:rsidRPr="00F2165A">
              <w:rPr>
                <w:rFonts w:cstheme="minorHAnsi"/>
                <w:sz w:val="24"/>
                <w:szCs w:val="24"/>
                <w:lang w:val="uk-UA"/>
              </w:rPr>
              <w:t>відстеження контактів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uk-UA"/>
              </w:rPr>
              <w:t>треба проводити</w:t>
            </w:r>
            <w:r w:rsidR="004068C3" w:rsidRPr="00F2165A">
              <w:rPr>
                <w:rFonts w:cstheme="minorHAnsi"/>
                <w:sz w:val="24"/>
                <w:szCs w:val="24"/>
                <w:lang w:val="uk-UA"/>
              </w:rPr>
              <w:t xml:space="preserve"> на постійній основі з </w:t>
            </w:r>
            <w:r>
              <w:rPr>
                <w:rFonts w:cstheme="minorHAnsi"/>
                <w:sz w:val="24"/>
                <w:szCs w:val="24"/>
                <w:lang w:val="uk-UA"/>
              </w:rPr>
              <w:t>урахуванням</w:t>
            </w:r>
            <w:r w:rsidR="005D58D9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F84F1D">
              <w:rPr>
                <w:rFonts w:cstheme="minorHAnsi"/>
                <w:sz w:val="24"/>
                <w:szCs w:val="24"/>
                <w:lang w:val="uk-UA"/>
              </w:rPr>
              <w:t>останніх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hyperlink r:id="rId30">
              <w:r w:rsidR="00C17A0F" w:rsidRPr="00590A6F">
                <w:rPr>
                  <w:rFonts w:cstheme="minorHAnsi"/>
                  <w:sz w:val="24"/>
                  <w:szCs w:val="24"/>
                  <w:u w:val="single"/>
                  <w:lang w:val="uk-UA"/>
                </w:rPr>
                <w:t>Р</w:t>
              </w:r>
              <w:r w:rsidR="00F84F1D" w:rsidRPr="00590A6F">
                <w:rPr>
                  <w:rFonts w:cstheme="minorHAnsi"/>
                  <w:sz w:val="24"/>
                  <w:szCs w:val="24"/>
                  <w:u w:val="single"/>
                  <w:lang w:val="uk-UA"/>
                </w:rPr>
                <w:t>екомендацій</w:t>
              </w:r>
              <w:r w:rsidR="005D58D9" w:rsidRPr="00590A6F">
                <w:rPr>
                  <w:rFonts w:cstheme="minorHAnsi"/>
                  <w:sz w:val="24"/>
                  <w:szCs w:val="24"/>
                  <w:u w:val="single"/>
                  <w:lang w:val="uk-UA"/>
                </w:rPr>
                <w:t xml:space="preserve"> ВООЗ щодо </w:t>
              </w:r>
              <w:r w:rsidR="00F84F1D" w:rsidRPr="00590A6F">
                <w:rPr>
                  <w:rFonts w:cstheme="minorHAnsi"/>
                  <w:sz w:val="24"/>
                  <w:szCs w:val="24"/>
                  <w:u w:val="single"/>
                  <w:lang w:val="uk-UA"/>
                </w:rPr>
                <w:t xml:space="preserve">здійснення </w:t>
              </w:r>
              <w:r w:rsidR="00C17A0F" w:rsidRPr="00590A6F">
                <w:rPr>
                  <w:rFonts w:cstheme="minorHAnsi"/>
                  <w:sz w:val="24"/>
                  <w:szCs w:val="24"/>
                  <w:u w:val="single"/>
                  <w:lang w:val="uk-UA"/>
                </w:rPr>
                <w:t>закордонних подорожей</w:t>
              </w:r>
            </w:hyperlink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uk-UA"/>
              </w:rPr>
              <w:t>Під час проведення оцінки</w:t>
            </w:r>
            <w:r w:rsidR="00E94B48" w:rsidRPr="00F2165A">
              <w:rPr>
                <w:rFonts w:cstheme="minorHAnsi"/>
                <w:sz w:val="24"/>
                <w:szCs w:val="24"/>
                <w:lang w:val="uk-UA"/>
              </w:rPr>
              <w:t xml:space="preserve"> ризиків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треба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 xml:space="preserve"> б</w:t>
            </w:r>
            <w:r w:rsidR="005D58D9" w:rsidRPr="00F2165A">
              <w:rPr>
                <w:rFonts w:cstheme="minorHAnsi"/>
                <w:sz w:val="24"/>
                <w:szCs w:val="24"/>
                <w:lang w:val="uk-UA"/>
              </w:rPr>
              <w:t>р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 xml:space="preserve">ати до уваги </w:t>
            </w:r>
            <w:r w:rsidR="00D12DE2" w:rsidRPr="00F2165A">
              <w:rPr>
                <w:rFonts w:cstheme="minorHAnsi"/>
                <w:sz w:val="24"/>
                <w:szCs w:val="24"/>
                <w:lang w:val="uk-UA"/>
              </w:rPr>
              <w:t>небезпеку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занесення</w:t>
            </w:r>
            <w:r w:rsidR="005D58D9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прибуваючими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до країни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uk-UA"/>
              </w:rPr>
              <w:t>особами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5D58D9" w:rsidRPr="00F2165A">
              <w:rPr>
                <w:rFonts w:cstheme="minorHAnsi"/>
                <w:sz w:val="24"/>
                <w:szCs w:val="24"/>
                <w:lang w:val="uk-UA"/>
              </w:rPr>
              <w:t>нових в</w:t>
            </w:r>
            <w:r w:rsidR="00395075" w:rsidRPr="00F2165A">
              <w:rPr>
                <w:rFonts w:cstheme="minorHAnsi"/>
                <w:sz w:val="24"/>
                <w:szCs w:val="24"/>
                <w:lang w:val="uk-UA"/>
              </w:rPr>
              <w:t>аріант</w:t>
            </w:r>
            <w:r w:rsidR="005D58D9" w:rsidRPr="00F2165A">
              <w:rPr>
                <w:rFonts w:cstheme="minorHAnsi"/>
                <w:sz w:val="24"/>
                <w:szCs w:val="24"/>
                <w:lang w:val="uk-UA"/>
              </w:rPr>
              <w:t>ів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вірусу</w:t>
            </w:r>
            <w:r w:rsidR="004B43C1" w:rsidRPr="004B43C1">
              <w:rPr>
                <w:rFonts w:cstheme="minorHAnsi"/>
                <w:sz w:val="24"/>
                <w:szCs w:val="24"/>
                <w:lang w:val="uk-UA"/>
              </w:rPr>
              <w:t>, що викликають стурбованість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21CBCBCA" w14:textId="30ECFF85" w:rsidR="00440C28" w:rsidRPr="00F2165A" w:rsidRDefault="00CA0594" w:rsidP="005260EC">
            <w:pPr>
              <w:numPr>
                <w:ilvl w:val="0"/>
                <w:numId w:val="37"/>
              </w:numPr>
              <w:ind w:left="366"/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Дотримання усіх </w:t>
            </w:r>
            <w:r w:rsidR="00590A6F">
              <w:rPr>
                <w:rFonts w:cstheme="minorHAnsi"/>
                <w:sz w:val="24"/>
                <w:szCs w:val="24"/>
                <w:lang w:val="uk-UA"/>
              </w:rPr>
              <w:t xml:space="preserve">протиепідемічних 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медико-санітарних та адміністративних заходів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816BB6">
              <w:rPr>
                <w:rFonts w:cstheme="minorHAnsi"/>
                <w:sz w:val="24"/>
                <w:szCs w:val="24"/>
                <w:lang w:val="uk-UA"/>
              </w:rPr>
              <w:t>у тому числі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під час</w:t>
            </w:r>
            <w:r w:rsidR="00816BB6">
              <w:rPr>
                <w:rFonts w:cstheme="minorHAnsi"/>
                <w:sz w:val="24"/>
                <w:szCs w:val="24"/>
                <w:lang w:val="uk-UA"/>
              </w:rPr>
              <w:t xml:space="preserve"> здійснення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подорож</w:t>
            </w:r>
            <w:r w:rsidR="00816BB6">
              <w:rPr>
                <w:rFonts w:cstheme="minorHAnsi"/>
                <w:sz w:val="24"/>
                <w:szCs w:val="24"/>
                <w:lang w:val="uk-UA"/>
              </w:rPr>
              <w:t>ей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є надзвичайно важливим</w:t>
            </w:r>
            <w:r w:rsidR="00590A6F">
              <w:rPr>
                <w:rFonts w:cstheme="minorHAnsi"/>
                <w:sz w:val="24"/>
                <w:szCs w:val="24"/>
                <w:lang w:val="uk-UA"/>
              </w:rPr>
              <w:t xml:space="preserve"> чинником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5260EC">
              <w:rPr>
                <w:rFonts w:cstheme="minorHAnsi"/>
                <w:sz w:val="24"/>
                <w:szCs w:val="24"/>
                <w:lang w:val="uk-UA"/>
              </w:rPr>
              <w:t>контролю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 за поширенням хвороби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</w:p>
          <w:p w14:paraId="2255C8DF" w14:textId="73A54EC8" w:rsidR="00440C28" w:rsidRPr="00F2165A" w:rsidRDefault="00CA0594" w:rsidP="00287D6D">
            <w:pPr>
              <w:numPr>
                <w:ilvl w:val="0"/>
                <w:numId w:val="37"/>
              </w:numPr>
              <w:ind w:left="366"/>
              <w:contextualSpacing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F2165A">
              <w:rPr>
                <w:rFonts w:cstheme="minorHAnsi"/>
                <w:sz w:val="24"/>
                <w:szCs w:val="24"/>
                <w:lang w:val="uk-UA"/>
              </w:rPr>
              <w:t>У п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>ункт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>ах</w:t>
            </w:r>
            <w:r w:rsidR="00B02D9C" w:rsidRPr="00F2165A">
              <w:rPr>
                <w:rFonts w:cstheme="minorHAnsi"/>
                <w:sz w:val="24"/>
                <w:szCs w:val="24"/>
                <w:lang w:val="uk-UA"/>
              </w:rPr>
              <w:t xml:space="preserve"> в’їзду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2165A">
              <w:rPr>
                <w:rFonts w:cstheme="minorHAnsi"/>
                <w:sz w:val="24"/>
                <w:szCs w:val="24"/>
                <w:lang w:val="uk-UA"/>
              </w:rPr>
              <w:t xml:space="preserve">надалі посилити інформування громадськості і персоналу </w:t>
            </w:r>
            <w:r w:rsidR="0012629D" w:rsidRPr="00F2165A">
              <w:rPr>
                <w:rFonts w:cstheme="minorHAnsi"/>
                <w:sz w:val="24"/>
                <w:szCs w:val="24"/>
                <w:lang w:val="uk-UA"/>
              </w:rPr>
              <w:t xml:space="preserve">про </w:t>
            </w:r>
            <w:r w:rsidR="00287D6D">
              <w:rPr>
                <w:rFonts w:cstheme="minorHAnsi"/>
                <w:sz w:val="24"/>
                <w:szCs w:val="24"/>
                <w:lang w:val="uk-UA"/>
              </w:rPr>
              <w:t>поширення</w:t>
            </w:r>
            <w:r w:rsidR="0012629D" w:rsidRPr="00F2165A">
              <w:rPr>
                <w:rFonts w:cstheme="minorHAnsi"/>
                <w:sz w:val="24"/>
                <w:szCs w:val="24"/>
                <w:lang w:val="uk-UA"/>
              </w:rPr>
              <w:t xml:space="preserve"> інфекції у даній місцевості та необхі</w:t>
            </w:r>
            <w:r w:rsidR="00F51F5D" w:rsidRPr="00F2165A">
              <w:rPr>
                <w:rFonts w:cstheme="minorHAnsi"/>
                <w:sz w:val="24"/>
                <w:szCs w:val="24"/>
                <w:lang w:val="uk-UA"/>
              </w:rPr>
              <w:t>д</w:t>
            </w:r>
            <w:r w:rsidR="0012629D" w:rsidRPr="00F2165A">
              <w:rPr>
                <w:rFonts w:cstheme="minorHAnsi"/>
                <w:sz w:val="24"/>
                <w:szCs w:val="24"/>
                <w:lang w:val="uk-UA"/>
              </w:rPr>
              <w:t xml:space="preserve">ні індивідуальні </w:t>
            </w:r>
            <w:r w:rsidR="00092CC8" w:rsidRPr="00F2165A">
              <w:rPr>
                <w:rFonts w:cstheme="minorHAnsi"/>
                <w:sz w:val="24"/>
                <w:szCs w:val="24"/>
                <w:lang w:val="uk-UA"/>
              </w:rPr>
              <w:t>заходи</w:t>
            </w:r>
            <w:r w:rsidR="00440C28" w:rsidRPr="00F2165A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</w:tbl>
    <w:p w14:paraId="557339CA" w14:textId="77777777" w:rsidR="00440C28" w:rsidRPr="00F2165A" w:rsidRDefault="00440C28" w:rsidP="00440C28">
      <w:pPr>
        <w:pStyle w:val="a4"/>
        <w:jc w:val="both"/>
        <w:rPr>
          <w:rFonts w:cstheme="minorHAnsi"/>
          <w:lang w:val="uk-UA"/>
        </w:rPr>
      </w:pPr>
    </w:p>
    <w:p w14:paraId="407CD0ED" w14:textId="25C3D48D" w:rsidR="00440C28" w:rsidRPr="00F2165A" w:rsidRDefault="00092CC8" w:rsidP="00287D6D">
      <w:pPr>
        <w:jc w:val="both"/>
        <w:rPr>
          <w:rFonts w:cstheme="minorHAnsi"/>
          <w:b/>
          <w:lang w:val="uk-UA"/>
        </w:rPr>
      </w:pPr>
      <w:r w:rsidRPr="00F2165A">
        <w:rPr>
          <w:rFonts w:cstheme="minorHAnsi"/>
          <w:b/>
          <w:lang w:val="uk-UA"/>
        </w:rPr>
        <w:t>Таблиця</w:t>
      </w:r>
      <w:r w:rsidR="00440C28" w:rsidRPr="00F2165A">
        <w:rPr>
          <w:rFonts w:cstheme="minorHAnsi"/>
          <w:b/>
          <w:lang w:val="uk-UA"/>
        </w:rPr>
        <w:t xml:space="preserve"> 5. </w:t>
      </w:r>
      <w:r w:rsidR="00F51F5D" w:rsidRPr="00F2165A">
        <w:rPr>
          <w:rFonts w:cstheme="minorHAnsi"/>
          <w:b/>
          <w:lang w:val="uk-UA"/>
        </w:rPr>
        <w:t>П</w:t>
      </w:r>
      <w:r w:rsidR="00B1353F" w:rsidRPr="00F2165A">
        <w:rPr>
          <w:rFonts w:cstheme="minorHAnsi"/>
          <w:b/>
          <w:lang w:val="uk-UA"/>
        </w:rPr>
        <w:t>р</w:t>
      </w:r>
      <w:r w:rsidR="00F51F5D" w:rsidRPr="00F2165A">
        <w:rPr>
          <w:rFonts w:cstheme="minorHAnsi"/>
          <w:b/>
          <w:lang w:val="uk-UA"/>
        </w:rPr>
        <w:t>инципові</w:t>
      </w:r>
      <w:r w:rsidR="00B1353F" w:rsidRPr="00F2165A">
        <w:rPr>
          <w:rFonts w:cstheme="minorHAnsi"/>
          <w:b/>
          <w:lang w:val="uk-UA"/>
        </w:rPr>
        <w:t xml:space="preserve"> </w:t>
      </w:r>
      <w:r w:rsidR="00C17A0F">
        <w:rPr>
          <w:rFonts w:cstheme="minorHAnsi"/>
          <w:b/>
          <w:lang w:val="uk-UA"/>
        </w:rPr>
        <w:t>аспекти</w:t>
      </w:r>
      <w:r w:rsidR="00F51F5D" w:rsidRPr="00F2165A">
        <w:rPr>
          <w:rFonts w:cstheme="minorHAnsi"/>
          <w:b/>
          <w:lang w:val="uk-UA"/>
        </w:rPr>
        <w:t xml:space="preserve"> </w:t>
      </w:r>
      <w:r w:rsidR="00F51F5D" w:rsidRPr="00F2165A">
        <w:rPr>
          <w:rFonts w:cstheme="minorHAnsi"/>
          <w:b/>
          <w:bCs/>
          <w:lang w:val="uk-UA"/>
        </w:rPr>
        <w:t>застосування підходу</w:t>
      </w:r>
      <w:r w:rsidR="009A25C6" w:rsidRPr="00F2165A">
        <w:rPr>
          <w:rFonts w:cstheme="minorHAnsi"/>
          <w:b/>
          <w:bCs/>
          <w:lang w:val="uk-UA"/>
        </w:rPr>
        <w:t xml:space="preserve"> </w:t>
      </w:r>
      <w:r w:rsidR="00287D6D">
        <w:rPr>
          <w:rFonts w:cstheme="minorHAnsi"/>
          <w:b/>
          <w:bCs/>
          <w:lang w:val="uk-UA"/>
        </w:rPr>
        <w:t>на основі</w:t>
      </w:r>
      <w:r w:rsidR="00F51F5D" w:rsidRPr="00F2165A">
        <w:rPr>
          <w:rFonts w:cstheme="minorHAnsi"/>
          <w:b/>
          <w:bCs/>
          <w:lang w:val="uk-UA"/>
        </w:rPr>
        <w:t xml:space="preserve"> оцінки ризиків</w:t>
      </w:r>
      <w:r w:rsidR="00F51F5D" w:rsidRPr="00F2165A">
        <w:rPr>
          <w:rFonts w:cstheme="minorHAnsi"/>
          <w:lang w:val="uk-UA"/>
        </w:rPr>
        <w:t xml:space="preserve"> </w:t>
      </w:r>
      <w:r w:rsidR="00C17A0F" w:rsidRPr="00C17A0F">
        <w:rPr>
          <w:rFonts w:cstheme="minorHAnsi"/>
          <w:b/>
          <w:lang w:val="uk-UA"/>
        </w:rPr>
        <w:t xml:space="preserve">щодо </w:t>
      </w:r>
      <w:r w:rsidR="00C17A0F">
        <w:rPr>
          <w:rFonts w:cstheme="minorHAnsi"/>
          <w:b/>
          <w:lang w:val="uk-UA"/>
        </w:rPr>
        <w:t xml:space="preserve">здійснення </w:t>
      </w:r>
      <w:r w:rsidR="00C17A0F" w:rsidRPr="00C17A0F">
        <w:rPr>
          <w:rFonts w:cstheme="minorHAnsi"/>
          <w:b/>
          <w:lang w:val="uk-UA"/>
        </w:rPr>
        <w:t>закордонних подорожей</w:t>
      </w:r>
      <w:r w:rsidR="00F51F5D" w:rsidRPr="00F2165A">
        <w:rPr>
          <w:rFonts w:cstheme="minorHAnsi"/>
          <w:b/>
          <w:lang w:val="uk-UA"/>
        </w:rPr>
        <w:t xml:space="preserve"> у контексті</w:t>
      </w:r>
      <w:r w:rsidR="00440C28" w:rsidRPr="00F2165A">
        <w:rPr>
          <w:rFonts w:cstheme="minorHAnsi"/>
          <w:b/>
          <w:lang w:val="uk-UA"/>
        </w:rPr>
        <w:t xml:space="preserve"> COVID-19</w:t>
      </w:r>
    </w:p>
    <w:p w14:paraId="0F67E613" w14:textId="77777777" w:rsidR="00440C28" w:rsidRPr="00F2165A" w:rsidRDefault="00440C28" w:rsidP="00440C28">
      <w:pPr>
        <w:jc w:val="both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9633"/>
      </w:tblGrid>
      <w:tr w:rsidR="00440C28" w:rsidRPr="00F2165A" w14:paraId="0DCB2B18" w14:textId="77777777" w:rsidTr="007B73E7">
        <w:tc>
          <w:tcPr>
            <w:tcW w:w="4315" w:type="dxa"/>
          </w:tcPr>
          <w:p w14:paraId="1FF20F71" w14:textId="56C9E119" w:rsidR="00440C28" w:rsidRPr="00F2165A" w:rsidRDefault="0012629D" w:rsidP="00816BB6">
            <w:pPr>
              <w:jc w:val="both"/>
              <w:rPr>
                <w:rFonts w:cstheme="minorHAnsi"/>
                <w:b/>
                <w:lang w:val="uk-UA"/>
              </w:rPr>
            </w:pPr>
            <w:r w:rsidRPr="00F2165A">
              <w:rPr>
                <w:rFonts w:cstheme="minorHAnsi"/>
                <w:b/>
                <w:lang w:val="uk-UA"/>
              </w:rPr>
              <w:t xml:space="preserve">Документи, що підтверджують </w:t>
            </w:r>
            <w:r w:rsidR="00440C28" w:rsidRPr="00F2165A">
              <w:rPr>
                <w:rFonts w:cstheme="minorHAnsi"/>
                <w:b/>
                <w:lang w:val="uk-UA"/>
              </w:rPr>
              <w:t xml:space="preserve"> </w:t>
            </w:r>
            <w:r w:rsidR="00816BB6">
              <w:rPr>
                <w:rFonts w:cstheme="minorHAnsi"/>
                <w:b/>
                <w:lang w:val="uk-UA"/>
              </w:rPr>
              <w:t xml:space="preserve">проходження </w:t>
            </w:r>
            <w:r w:rsidR="000D3742" w:rsidRPr="00F2165A">
              <w:rPr>
                <w:rFonts w:cstheme="minorHAnsi"/>
                <w:b/>
                <w:lang w:val="uk-UA"/>
              </w:rPr>
              <w:t>вакцинаці</w:t>
            </w:r>
            <w:r w:rsidR="00816BB6">
              <w:rPr>
                <w:rFonts w:cstheme="minorHAnsi"/>
                <w:b/>
                <w:lang w:val="uk-UA"/>
              </w:rPr>
              <w:t>ї</w:t>
            </w:r>
            <w:r w:rsidRPr="00F2165A">
              <w:rPr>
                <w:rFonts w:cstheme="minorHAnsi"/>
                <w:b/>
                <w:lang w:val="uk-UA"/>
              </w:rPr>
              <w:t xml:space="preserve"> проти</w:t>
            </w:r>
            <w:r w:rsidR="00440C28" w:rsidRPr="00F2165A">
              <w:rPr>
                <w:rFonts w:cstheme="minorHAnsi"/>
                <w:b/>
                <w:lang w:val="uk-UA"/>
              </w:rPr>
              <w:t xml:space="preserve"> </w:t>
            </w:r>
            <w:r w:rsidRPr="00F2165A">
              <w:rPr>
                <w:rFonts w:cstheme="minorHAnsi"/>
                <w:b/>
                <w:lang w:val="uk-UA"/>
              </w:rPr>
              <w:t>COVID-19 або одужання</w:t>
            </w:r>
            <w:r w:rsidR="007F2F0B">
              <w:rPr>
                <w:rFonts w:cstheme="minorHAnsi"/>
                <w:b/>
                <w:lang w:val="uk-UA"/>
              </w:rPr>
              <w:t xml:space="preserve"> від </w:t>
            </w:r>
            <w:r w:rsidR="007F2F0B" w:rsidRPr="00F2165A">
              <w:rPr>
                <w:rFonts w:cstheme="minorHAnsi"/>
                <w:b/>
                <w:lang w:val="uk-UA"/>
              </w:rPr>
              <w:t>COVID-19</w:t>
            </w:r>
            <w:r w:rsidRPr="00F2165A">
              <w:rPr>
                <w:rFonts w:cstheme="minorHAnsi"/>
                <w:b/>
                <w:lang w:val="uk-UA"/>
              </w:rPr>
              <w:t xml:space="preserve">, </w:t>
            </w:r>
            <w:r w:rsidR="00816BB6">
              <w:rPr>
                <w:rFonts w:cstheme="minorHAnsi"/>
                <w:b/>
                <w:lang w:val="uk-UA"/>
              </w:rPr>
              <w:t>під час</w:t>
            </w:r>
            <w:r w:rsidRPr="00F2165A">
              <w:rPr>
                <w:rFonts w:cstheme="minorHAnsi"/>
                <w:b/>
                <w:lang w:val="uk-UA"/>
              </w:rPr>
              <w:t xml:space="preserve"> </w:t>
            </w:r>
            <w:r w:rsidR="00816BB6" w:rsidRPr="00816BB6">
              <w:rPr>
                <w:rFonts w:cstheme="minorHAnsi"/>
                <w:b/>
                <w:bCs/>
                <w:lang w:val="uk-UA"/>
              </w:rPr>
              <w:t>здійснення закордонних подорожей</w:t>
            </w:r>
          </w:p>
        </w:tc>
        <w:tc>
          <w:tcPr>
            <w:tcW w:w="9633" w:type="dxa"/>
          </w:tcPr>
          <w:p w14:paraId="24471FCB" w14:textId="678D1EE1" w:rsidR="00440C28" w:rsidRPr="00F2165A" w:rsidRDefault="002D728F" w:rsidP="007B73E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>рекомендує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д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ержав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-член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: </w:t>
            </w:r>
          </w:p>
          <w:p w14:paraId="579B7BFF" w14:textId="59B46037" w:rsidR="00440C28" w:rsidRPr="00F2165A" w:rsidRDefault="00440C28" w:rsidP="007B73E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не вимагати підтвердження </w:t>
            </w:r>
            <w:r w:rsidR="000D3742" w:rsidRPr="00F2165A">
              <w:rPr>
                <w:rFonts w:asciiTheme="minorHAnsi" w:hAnsiTheme="minorHAnsi" w:cstheme="minorHAnsi"/>
                <w:color w:val="auto"/>
                <w:lang w:val="uk-UA"/>
              </w:rPr>
              <w:t>вакцинаці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>ї проти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>C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OVID-19 як обов’язкової умови для</w:t>
            </w:r>
            <w:r w:rsidR="0012629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в’їзду до/виїзду 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з країни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(7). </w:t>
            </w:r>
          </w:p>
          <w:p w14:paraId="02F0C9E5" w14:textId="225C182A" w:rsidR="00440C28" w:rsidRPr="00F2165A" w:rsidRDefault="00440C28" w:rsidP="00287D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4F14E0" w:rsidRPr="00F2165A">
              <w:rPr>
                <w:rFonts w:asciiTheme="minorHAnsi" w:hAnsiTheme="minorHAnsi" w:cstheme="minorHAnsi"/>
                <w:color w:val="auto"/>
                <w:lang w:val="uk-UA"/>
              </w:rPr>
              <w:t>розглянути можливість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bookmarkStart w:id="1" w:name="_Hlk77628757"/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застосування підходу 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на основі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оцінки ризиків </w:t>
            </w:r>
            <w:bookmarkEnd w:id="1"/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>для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17A0F">
              <w:rPr>
                <w:rFonts w:asciiTheme="minorHAnsi" w:hAnsiTheme="minorHAnsi" w:cstheme="minorHAnsi"/>
                <w:color w:val="auto"/>
                <w:lang w:val="uk-UA"/>
              </w:rPr>
              <w:t>полегшення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17A0F">
              <w:rPr>
                <w:rFonts w:cstheme="minorHAnsi"/>
                <w:b/>
                <w:lang w:val="uk-UA"/>
              </w:rPr>
              <w:t xml:space="preserve">здійснення </w:t>
            </w:r>
            <w:r w:rsidR="00C17A0F" w:rsidRPr="00C17A0F">
              <w:rPr>
                <w:rFonts w:cstheme="minorHAnsi"/>
                <w:b/>
                <w:lang w:val="uk-UA"/>
              </w:rPr>
              <w:t>закордонних подорожей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>шляхом скасування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таких </w:t>
            </w:r>
            <w:r w:rsidR="00092CC8" w:rsidRPr="00F2165A">
              <w:rPr>
                <w:rFonts w:asciiTheme="minorHAnsi" w:hAnsiTheme="minorHAnsi" w:cstheme="minorHAnsi"/>
                <w:color w:val="auto"/>
                <w:lang w:val="uk-UA"/>
              </w:rPr>
              <w:t>заход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>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>як вимоги з проходження тестування 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/</w:t>
            </w:r>
            <w:r w:rsidR="001015CB" w:rsidRPr="00F2165A">
              <w:rPr>
                <w:rFonts w:asciiTheme="minorHAnsi" w:hAnsiTheme="minorHAnsi" w:cstheme="minorHAnsi"/>
                <w:color w:val="auto"/>
                <w:lang w:val="uk-UA"/>
              </w:rPr>
              <w:t>або карантину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до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их осіб, 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які є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: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  <w:p w14:paraId="6A7E0B03" w14:textId="1299DFEF" w:rsidR="00440C28" w:rsidRPr="00F2165A" w:rsidRDefault="00440C28" w:rsidP="004E6D0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1) 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повністю вакцинован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овами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щонайменше за два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16B67" w:rsidRPr="00F2165A">
              <w:rPr>
                <w:rFonts w:asciiTheme="minorHAnsi" w:hAnsiTheme="minorHAnsi" w:cstheme="minorHAnsi"/>
                <w:color w:val="auto"/>
                <w:lang w:val="uk-UA"/>
              </w:rPr>
              <w:t>тиж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ні до подорожі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816B67" w:rsidRPr="00F2165A">
              <w:rPr>
                <w:rFonts w:asciiTheme="minorHAnsi" w:hAnsiTheme="minorHAnsi" w:cstheme="minorHAnsi"/>
                <w:color w:val="auto"/>
                <w:lang w:val="uk-UA"/>
              </w:rPr>
              <w:t>вакцин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816B67" w:rsidRPr="00F2165A">
              <w:rPr>
                <w:rFonts w:asciiTheme="minorHAnsi" w:hAnsiTheme="minorHAnsi" w:cstheme="minorHAnsi"/>
                <w:color w:val="auto"/>
                <w:lang w:val="uk-UA"/>
              </w:rPr>
              <w:t>и</w:t>
            </w:r>
            <w:r w:rsidR="005F3A4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від COVID-19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>, включеними до переліку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для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4E6D0B" w:rsidRPr="004E6D0B">
              <w:rPr>
                <w:rFonts w:asciiTheme="minorHAnsi" w:hAnsiTheme="minorHAnsi" w:cstheme="minorHAnsi"/>
                <w:color w:val="auto"/>
                <w:lang w:val="uk-UA"/>
              </w:rPr>
              <w:t xml:space="preserve">екстреного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використання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(8) 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або  іншими, схваленими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>суворими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A70D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регулюючими органами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(9)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>або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  <w:p w14:paraId="00797479" w14:textId="263EFE5A" w:rsidR="00440C28" w:rsidRPr="00F2165A" w:rsidRDefault="00440C28" w:rsidP="00287D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2)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>були інфіковані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SARS-CoV-2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>на протязі 6-и місяців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перед поїздкою, що підтверджується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43094" w:rsidRPr="00F2165A">
              <w:rPr>
                <w:rFonts w:asciiTheme="minorHAnsi" w:hAnsiTheme="minorHAnsi" w:cstheme="minorHAnsi"/>
                <w:color w:val="auto"/>
                <w:lang w:val="uk-UA"/>
              </w:rPr>
              <w:t>ЗТ-ПЛР (рЗТ-ПЛР) в реальному часі</w:t>
            </w:r>
            <w:r w:rsidR="009D6214" w:rsidRPr="00F2165A">
              <w:rPr>
                <w:rFonts w:asciiTheme="minorHAnsi" w:hAnsiTheme="minorHAnsi" w:cstheme="minorHAnsi"/>
                <w:color w:val="auto"/>
                <w:lang w:val="uk-UA"/>
              </w:rPr>
              <w:t>, та більш не є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D6214" w:rsidRPr="00F2165A">
              <w:rPr>
                <w:rFonts w:asciiTheme="minorHAnsi" w:hAnsiTheme="minorHAnsi" w:cstheme="minorHAnsi"/>
                <w:color w:val="auto"/>
                <w:lang w:val="uk-UA"/>
              </w:rPr>
              <w:t>заразними згідно з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D621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критеріями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="009D621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щодо звільнення пацієнтів з COVID-19 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від</w:t>
            </w:r>
            <w:r w:rsidR="009D621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ізоляції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(10).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Використання серологічних аналізів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 xml:space="preserve"> для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підтверд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ження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статус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у одужання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не рекомендується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287D6D">
              <w:rPr>
                <w:rFonts w:asciiTheme="minorHAnsi" w:hAnsiTheme="minorHAnsi" w:cstheme="minorHAnsi"/>
                <w:color w:val="auto"/>
                <w:lang w:val="uk-UA"/>
              </w:rPr>
              <w:t>з огляду на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обмежен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>ня</w:t>
            </w:r>
            <w:r w:rsidR="001E461E" w:rsidRPr="00F2165A">
              <w:rPr>
                <w:rFonts w:asciiTheme="minorHAnsi" w:hAnsiTheme="minorHAnsi" w:cstheme="minorHAnsi"/>
                <w:color w:val="auto"/>
                <w:lang w:val="uk-UA"/>
              </w:rPr>
              <w:t>, викладені у науковій записці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5F3A4D" w:rsidRPr="00F2165A">
              <w:rPr>
                <w:rFonts w:asciiTheme="minorHAnsi" w:hAnsiTheme="minorHAnsi" w:cstheme="minorHAnsi"/>
                <w:color w:val="auto"/>
                <w:lang w:val="uk-UA"/>
              </w:rPr>
              <w:t>«</w:t>
            </w:r>
            <w:r w:rsidR="00816B67" w:rsidRPr="00F2165A">
              <w:rPr>
                <w:rFonts w:asciiTheme="minorHAnsi" w:hAnsiTheme="minorHAnsi" w:cstheme="minorHAnsi"/>
                <w:color w:val="auto"/>
                <w:lang w:val="uk-UA"/>
              </w:rPr>
              <w:t>природний імунітет</w:t>
            </w:r>
            <w:r w:rsidR="005F3A4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до COVID-19»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(5). </w:t>
            </w:r>
          </w:p>
          <w:p w14:paraId="4E75EC2B" w14:textId="2F6F81EE" w:rsidR="00440C28" w:rsidRPr="00F2165A" w:rsidRDefault="00440C28" w:rsidP="004E6D0B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якщо вимоги тестування та/або карантину скасовано для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их, що відповідають зазначеним вище критеріям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пропонувати альтернативи 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>тим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>подорожуючим осо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б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027292">
              <w:rPr>
                <w:rFonts w:asciiTheme="minorHAnsi" w:hAnsiTheme="minorHAnsi" w:cstheme="minorHAnsi"/>
                <w:color w:val="auto"/>
                <w:lang w:val="uk-UA"/>
              </w:rPr>
              <w:t>які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не </w:t>
            </w:r>
            <w:r w:rsidR="004E6D0B" w:rsidRPr="00F2165A">
              <w:rPr>
                <w:rFonts w:asciiTheme="minorHAnsi" w:hAnsiTheme="minorHAnsi" w:cstheme="minorHAnsi"/>
                <w:color w:val="auto"/>
                <w:lang w:val="uk-UA"/>
              </w:rPr>
              <w:t>вакцин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>увалися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або не мають підтвердження інф</w:t>
            </w:r>
            <w:r w:rsidR="004E6D0B">
              <w:rPr>
                <w:rFonts w:asciiTheme="minorHAnsi" w:hAnsiTheme="minorHAnsi" w:cstheme="minorHAnsi"/>
                <w:color w:val="auto"/>
                <w:lang w:val="uk-UA"/>
              </w:rPr>
              <w:t>ікування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у минулому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як-от використання негативних рЗТ-ПЛР тестів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або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D16AB3" w:rsidRPr="00F2165A">
              <w:rPr>
                <w:rFonts w:asciiTheme="minorHAnsi" w:hAnsiTheme="minorHAnsi" w:cstheme="minorHAnsi"/>
                <w:color w:val="auto"/>
                <w:lang w:val="uk-UA"/>
              </w:rPr>
              <w:t>швидких діагностичних тестів на виявлення антигенів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(Ag-RDT)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включени</w:t>
            </w:r>
            <w:r w:rsidR="007751E8" w:rsidRPr="00F2165A">
              <w:rPr>
                <w:rFonts w:asciiTheme="minorHAnsi" w:hAnsiTheme="minorHAnsi" w:cstheme="minorHAnsi"/>
                <w:color w:val="auto"/>
                <w:lang w:val="uk-UA"/>
              </w:rPr>
              <w:t>х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до переліку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D728F" w:rsidRPr="00F2165A">
              <w:rPr>
                <w:rFonts w:asciiTheme="minorHAnsi" w:hAnsiTheme="minorHAnsi" w:cstheme="minorHAnsi"/>
                <w:color w:val="auto"/>
                <w:lang w:val="uk-UA"/>
              </w:rPr>
              <w:t>для використання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або схвален</w:t>
            </w:r>
            <w:r w:rsidR="00D12DE2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іншими суворими регулюючими органами;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</w:p>
          <w:p w14:paraId="1CF21FE4" w14:textId="4F31A961" w:rsidR="00440C28" w:rsidRPr="00F2165A" w:rsidRDefault="00440C28" w:rsidP="00B5651F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D16AB3" w:rsidRPr="00F2165A">
              <w:rPr>
                <w:rFonts w:asciiTheme="minorHAnsi" w:hAnsiTheme="minorHAnsi" w:cstheme="minorHAnsi"/>
                <w:color w:val="auto"/>
                <w:lang w:val="uk-UA"/>
              </w:rPr>
              <w:t>розглянути можливість документува</w:t>
            </w:r>
            <w:r w:rsidR="00B1353F" w:rsidRPr="00F2165A">
              <w:rPr>
                <w:rFonts w:asciiTheme="minorHAnsi" w:hAnsiTheme="minorHAnsi" w:cstheme="minorHAnsi"/>
                <w:color w:val="auto"/>
                <w:lang w:val="uk-UA"/>
              </w:rPr>
              <w:t>ти</w:t>
            </w:r>
            <w:r w:rsidR="00D16AB3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підтвердження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D16AB3" w:rsidRPr="00F2165A">
              <w:rPr>
                <w:rFonts w:asciiTheme="minorHAnsi" w:hAnsiTheme="minorHAnsi" w:cstheme="minorHAnsi"/>
                <w:color w:val="auto"/>
                <w:lang w:val="uk-UA"/>
              </w:rPr>
              <w:t>вакцинації проти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COVID-19 </w:t>
            </w:r>
            <w:r w:rsidR="00F97125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у Міжнародному Сертифікаті </w:t>
            </w:r>
            <w:r w:rsidR="000D3742" w:rsidRPr="00F2165A">
              <w:rPr>
                <w:rFonts w:asciiTheme="minorHAnsi" w:hAnsiTheme="minorHAnsi" w:cstheme="minorHAnsi"/>
                <w:color w:val="auto"/>
                <w:lang w:val="uk-UA"/>
              </w:rPr>
              <w:t>Вакцинаці</w:t>
            </w:r>
            <w:r w:rsidR="00F97125" w:rsidRPr="00F2165A">
              <w:rPr>
                <w:rFonts w:asciiTheme="minorHAnsi" w:hAnsiTheme="minorHAnsi" w:cstheme="minorHAnsi"/>
                <w:color w:val="auto"/>
                <w:lang w:val="uk-UA"/>
              </w:rPr>
              <w:t>ї або Профілактики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</w:t>
            </w:r>
            <w:r w:rsidR="00F97125" w:rsidRPr="00F2165A">
              <w:rPr>
                <w:rFonts w:asciiTheme="minorHAnsi" w:hAnsiTheme="minorHAnsi" w:cstheme="minorHAnsi"/>
                <w:color w:val="auto"/>
                <w:lang w:val="uk-UA"/>
              </w:rPr>
              <w:t>МСВП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),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як зазначено у </w:t>
            </w:r>
            <w:r w:rsidR="00135E02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проміжному документі</w:t>
            </w:r>
            <w:r w:rsidR="00E77914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 щодо </w:t>
            </w:r>
            <w:r w:rsidR="00E77914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позиц</w:t>
            </w:r>
            <w:r w:rsidR="00E77914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ії</w:t>
            </w:r>
            <w:r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 </w:t>
            </w:r>
            <w:r w:rsidR="002D728F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ВООЗ</w:t>
            </w:r>
            <w:r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: </w:t>
            </w:r>
            <w:r w:rsidR="00E77914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питання</w:t>
            </w:r>
            <w:r w:rsidR="00135E02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 підтвердження вакцинації проти </w:t>
            </w:r>
            <w:r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COVID-19 </w:t>
            </w:r>
            <w:r w:rsidR="00D16AB3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для</w:t>
            </w:r>
            <w:r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подорожую</w:t>
            </w:r>
            <w:r w:rsidR="00D16AB3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чих</w:t>
            </w:r>
            <w:r w:rsidR="00722042"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>, що перетинають міжнародні кордони</w:t>
            </w:r>
            <w:r w:rsidRPr="00F2165A">
              <w:rPr>
                <w:rFonts w:asciiTheme="minorHAnsi" w:hAnsiTheme="minorHAnsi" w:cstheme="minorHAnsi"/>
                <w:i/>
                <w:iCs/>
                <w:color w:val="auto"/>
                <w:lang w:val="uk-UA"/>
              </w:rPr>
              <w:t xml:space="preserve">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(11).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Органи влади окремих країн можуть також використовувати інші 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>довідки про стан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здоров’я стосовно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COVID-19,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>деякі у цифровому форматі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>гідно з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рекомендаціями регіональних 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 xml:space="preserve">чи світових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>міжурядових органів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При використанні цифрових 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>довідок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«ста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>тусу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щодо 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COVID-19</w:t>
            </w:r>
            <w:r w:rsidR="00135E02" w:rsidRPr="00F2165A">
              <w:rPr>
                <w:rFonts w:asciiTheme="minorHAnsi" w:hAnsiTheme="minorHAnsi" w:cstheme="minorHAnsi"/>
                <w:color w:val="auto"/>
                <w:lang w:val="uk-UA"/>
              </w:rPr>
              <w:t>»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потрібно знайти функціонально сумісні рішення, що дозволили б </w:t>
            </w:r>
            <w:r w:rsidR="00B5651F">
              <w:rPr>
                <w:rFonts w:asciiTheme="minorHAnsi" w:hAnsiTheme="minorHAnsi" w:cstheme="minorHAnsi"/>
                <w:color w:val="auto"/>
                <w:lang w:val="uk-UA"/>
              </w:rPr>
              <w:t xml:space="preserve">робити 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>перевірку при перетині кордонів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0FBE2CD9" w14:textId="77777777" w:rsidR="00440C28" w:rsidRPr="00F2165A" w:rsidRDefault="00440C28" w:rsidP="007B73E7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40C28" w:rsidRPr="00F2165A" w14:paraId="6EB7C358" w14:textId="77777777" w:rsidTr="007B73E7">
        <w:tc>
          <w:tcPr>
            <w:tcW w:w="4315" w:type="dxa"/>
          </w:tcPr>
          <w:p w14:paraId="4640FC47" w14:textId="352DCA84" w:rsidR="00440C28" w:rsidRPr="00F2165A" w:rsidRDefault="001015CB" w:rsidP="007B73E7">
            <w:pPr>
              <w:jc w:val="both"/>
              <w:rPr>
                <w:rFonts w:cstheme="minorHAnsi"/>
                <w:b/>
                <w:lang w:val="uk-UA"/>
              </w:rPr>
            </w:pPr>
            <w:r w:rsidRPr="00F2165A">
              <w:rPr>
                <w:rFonts w:cstheme="minorHAnsi"/>
                <w:b/>
                <w:lang w:val="uk-UA"/>
              </w:rPr>
              <w:t>Тестування та карантин подорожу</w:t>
            </w:r>
            <w:r w:rsidR="00722042" w:rsidRPr="00F2165A">
              <w:rPr>
                <w:rFonts w:cstheme="minorHAnsi"/>
                <w:b/>
                <w:lang w:val="uk-UA"/>
              </w:rPr>
              <w:t>юч</w:t>
            </w:r>
            <w:r w:rsidRPr="00F2165A">
              <w:rPr>
                <w:rFonts w:cstheme="minorHAnsi"/>
                <w:b/>
                <w:lang w:val="uk-UA"/>
              </w:rPr>
              <w:t>их</w:t>
            </w:r>
            <w:r w:rsidR="00722042" w:rsidRPr="00F2165A">
              <w:rPr>
                <w:rFonts w:cstheme="minorHAnsi"/>
                <w:b/>
                <w:lang w:val="uk-UA"/>
              </w:rPr>
              <w:t>, що перетинають міжнародні кордони</w:t>
            </w:r>
          </w:p>
        </w:tc>
        <w:tc>
          <w:tcPr>
            <w:tcW w:w="9633" w:type="dxa"/>
          </w:tcPr>
          <w:p w14:paraId="461B1159" w14:textId="00BEFF7C" w:rsidR="00440C28" w:rsidRPr="00F2165A" w:rsidRDefault="002D728F" w:rsidP="00CC29A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рекомендує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д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ержав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-член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: </w:t>
            </w:r>
          </w:p>
          <w:p w14:paraId="17757035" w14:textId="3AABC11C" w:rsidR="00440C28" w:rsidRPr="00F2165A" w:rsidRDefault="00440C28" w:rsidP="00CC29A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Не розглядати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, що перетинають міжнародні кордони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як </w:t>
            </w:r>
            <w:r w:rsidR="00727C28" w:rsidRPr="00F2165A">
              <w:rPr>
                <w:rFonts w:asciiTheme="minorHAnsi" w:hAnsiTheme="minorHAnsi" w:cstheme="minorHAnsi"/>
                <w:color w:val="auto"/>
                <w:lang w:val="uk-UA"/>
              </w:rPr>
              <w:t>пріоритетну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групу для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86008" w:rsidRPr="00F2165A">
              <w:rPr>
                <w:rFonts w:asciiTheme="minorHAnsi" w:hAnsiTheme="minorHAnsi" w:cstheme="minorHAnsi"/>
                <w:color w:val="auto"/>
                <w:lang w:val="uk-UA"/>
              </w:rPr>
              <w:t>тестування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на SARS-CoV-2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D3540F" w:rsidRPr="00F2165A">
              <w:rPr>
                <w:rFonts w:asciiTheme="minorHAnsi" w:hAnsiTheme="minorHAnsi" w:cstheme="minorHAnsi"/>
                <w:color w:val="auto"/>
                <w:lang w:val="uk-UA"/>
              </w:rPr>
              <w:t>оскільки вони не є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автоматично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випадками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 xml:space="preserve">з </w:t>
            </w:r>
            <w:r w:rsidR="00CC29A6" w:rsidRPr="00F2165A">
              <w:rPr>
                <w:rFonts w:asciiTheme="minorHAnsi" w:hAnsiTheme="minorHAnsi" w:cstheme="minorHAnsi"/>
                <w:color w:val="auto"/>
                <w:lang w:val="uk-UA"/>
              </w:rPr>
              <w:t>підозр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ою на</w:t>
            </w:r>
            <w:r w:rsidR="00CC29A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>інфікування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COVID-19.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>В умовах обмежених ресурсів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>уникати відволікання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>ресурсів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, відведених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на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86008" w:rsidRPr="00F2165A">
              <w:rPr>
                <w:rFonts w:asciiTheme="minorHAnsi" w:hAnsiTheme="minorHAnsi" w:cstheme="minorHAnsi"/>
                <w:color w:val="auto"/>
                <w:lang w:val="uk-UA"/>
              </w:rPr>
              <w:t>тестування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від 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ситуацій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де </w:t>
            </w:r>
            <w:r w:rsidR="00886008" w:rsidRPr="00F2165A">
              <w:rPr>
                <w:rFonts w:asciiTheme="minorHAnsi" w:hAnsiTheme="minorHAnsi" w:cstheme="minorHAnsi"/>
                <w:color w:val="auto"/>
                <w:lang w:val="uk-UA"/>
              </w:rPr>
              <w:t>тестування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може мати більш значний вплив на здоров’я населення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0F5E51D0" w14:textId="192C8C9E" w:rsidR="00440C28" w:rsidRPr="00F2165A" w:rsidRDefault="00440C28" w:rsidP="00B6498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апроваджувати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92CC8" w:rsidRPr="00F2165A">
              <w:rPr>
                <w:rFonts w:asciiTheme="minorHAnsi" w:hAnsiTheme="minorHAnsi" w:cstheme="minorHAnsi"/>
                <w:color w:val="auto"/>
                <w:lang w:val="uk-UA"/>
              </w:rPr>
              <w:t>заходи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 тестування та/аб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о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карантину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до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и</w:t>
            </w:r>
            <w:r w:rsidR="00B06E09" w:rsidRPr="00F2165A">
              <w:rPr>
                <w:rFonts w:asciiTheme="minorHAnsi" w:hAnsiTheme="minorHAnsi" w:cstheme="minorHAnsi"/>
                <w:color w:val="auto"/>
                <w:lang w:val="uk-UA"/>
              </w:rPr>
              <w:t>х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, що перетинають міжнародні кордони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A25C6" w:rsidRPr="00F2165A">
              <w:rPr>
                <w:rFonts w:asciiTheme="minorHAnsi" w:hAnsiTheme="minorHAnsi" w:cstheme="minorHAnsi"/>
                <w:color w:val="auto"/>
                <w:lang w:val="uk-UA"/>
              </w:rPr>
              <w:t>виключно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A25C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з урахуванням 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ризиків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приймаючи до уваги викладені вище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рекомендації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у тому числі щодо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звільнення від тестування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 xml:space="preserve">на </w:t>
            </w:r>
            <w:r w:rsidR="00CC29A6" w:rsidRPr="00F2165A">
              <w:rPr>
                <w:rFonts w:asciiTheme="minorHAnsi" w:hAnsiTheme="minorHAnsi" w:cstheme="minorHAnsi"/>
                <w:color w:val="auto"/>
                <w:lang w:val="uk-UA"/>
              </w:rPr>
              <w:t>COVID-19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осіб </w:t>
            </w:r>
            <w:r w:rsidR="009E414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з </w:t>
            </w:r>
            <w:r w:rsidR="000D3742" w:rsidRPr="00F2165A">
              <w:rPr>
                <w:rFonts w:asciiTheme="minorHAnsi" w:hAnsiTheme="minorHAnsi" w:cstheme="minorHAnsi"/>
                <w:color w:val="auto"/>
                <w:lang w:val="uk-UA"/>
              </w:rPr>
              <w:t>індуковани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м вакциною або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природно набутим</w:t>
            </w:r>
            <w:r w:rsidR="00816B6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імунітет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ом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як зазнач</w:t>
            </w:r>
            <w:r w:rsidR="00CC29A6">
              <w:rPr>
                <w:rFonts w:asciiTheme="minorHAnsi" w:hAnsiTheme="minorHAnsi" w:cstheme="minorHAnsi"/>
                <w:color w:val="auto"/>
                <w:lang w:val="uk-UA"/>
              </w:rPr>
              <w:t>алося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раніше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  <w:r w:rsidR="00B6498F">
              <w:rPr>
                <w:rFonts w:asciiTheme="minorHAnsi" w:hAnsiTheme="minorHAnsi" w:cstheme="minorHAnsi"/>
                <w:color w:val="auto"/>
                <w:lang w:val="uk-UA"/>
              </w:rPr>
              <w:t>Нормативні положення щодо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86008" w:rsidRPr="00F2165A">
              <w:rPr>
                <w:rFonts w:asciiTheme="minorHAnsi" w:hAnsiTheme="minorHAnsi" w:cstheme="minorHAnsi"/>
                <w:color w:val="auto"/>
                <w:lang w:val="uk-UA"/>
              </w:rPr>
              <w:t>тестування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та </w:t>
            </w:r>
            <w:r w:rsidR="00B6498F">
              <w:rPr>
                <w:rFonts w:asciiTheme="minorHAnsi" w:hAnsiTheme="minorHAnsi" w:cstheme="minorHAnsi"/>
                <w:color w:val="auto"/>
                <w:lang w:val="uk-UA"/>
              </w:rPr>
              <w:t xml:space="preserve">запровадження 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>карантину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6498F">
              <w:rPr>
                <w:rFonts w:asciiTheme="minorHAnsi" w:hAnsiTheme="minorHAnsi" w:cstheme="minorHAnsi"/>
                <w:color w:val="auto"/>
                <w:lang w:val="uk-UA"/>
              </w:rPr>
              <w:t>необхідно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переглядати на регулярній основі, </w:t>
            </w:r>
            <w:r w:rsidR="00B6498F">
              <w:rPr>
                <w:rFonts w:asciiTheme="minorHAnsi" w:hAnsiTheme="minorHAnsi" w:cstheme="minorHAnsi"/>
                <w:color w:val="auto"/>
                <w:lang w:val="uk-UA"/>
              </w:rPr>
              <w:t xml:space="preserve">щоб 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забезпечити їх скасування, коли в них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6498F">
              <w:rPr>
                <w:rFonts w:asciiTheme="minorHAnsi" w:hAnsiTheme="minorHAnsi" w:cstheme="minorHAnsi"/>
                <w:color w:val="auto"/>
                <w:lang w:val="uk-UA"/>
              </w:rPr>
              <w:t xml:space="preserve">більше 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немає необхідності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307540A7" w14:textId="677B456D" w:rsidR="00440C28" w:rsidRPr="00F2165A" w:rsidRDefault="00440C28" w:rsidP="009A25C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Якщо карантин для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, що перетинають міжнародні кордони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запроваджено у країні прибуття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забезпечити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прийняття рішень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9A25C6" w:rsidRPr="00F2165A">
              <w:rPr>
                <w:rFonts w:asciiTheme="minorHAnsi" w:hAnsiTheme="minorHAnsi" w:cstheme="minorHAnsi"/>
                <w:color w:val="auto"/>
                <w:lang w:val="uk-UA"/>
              </w:rPr>
              <w:t>з у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рахування</w:t>
            </w:r>
            <w:r w:rsidR="009A25C6" w:rsidRPr="00F2165A">
              <w:rPr>
                <w:rFonts w:asciiTheme="minorHAnsi" w:hAnsiTheme="minorHAnsi" w:cstheme="minorHAnsi"/>
                <w:color w:val="auto"/>
                <w:lang w:val="uk-UA"/>
              </w:rPr>
              <w:t>м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ризиків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а також забезпечити повагу до 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гідн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о</w:t>
            </w:r>
            <w:r w:rsidR="00AE27EE" w:rsidRPr="00F2165A">
              <w:rPr>
                <w:rFonts w:asciiTheme="minorHAnsi" w:hAnsiTheme="minorHAnsi" w:cstheme="minorHAnsi"/>
                <w:color w:val="auto"/>
                <w:lang w:val="uk-UA"/>
              </w:rPr>
              <w:t>ст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прав людини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>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основн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свобод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их та 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зведення до мінімуму 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>будь-як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незручност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ей 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>та стресов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49441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ситуаці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відповідно до положень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Міжнародних медико-санітарних правил (ММСП) 2005 р.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(12). </w:t>
            </w:r>
          </w:p>
          <w:p w14:paraId="1D3E00F7" w14:textId="77777777" w:rsidR="00440C28" w:rsidRPr="00F2165A" w:rsidRDefault="00440C28" w:rsidP="007B73E7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40C28" w:rsidRPr="00F2165A" w14:paraId="17B8A693" w14:textId="77777777" w:rsidTr="007B73E7">
        <w:tc>
          <w:tcPr>
            <w:tcW w:w="4315" w:type="dxa"/>
          </w:tcPr>
          <w:p w14:paraId="1ACDE8FA" w14:textId="7CADC347" w:rsidR="00440C28" w:rsidRPr="00F2165A" w:rsidRDefault="00B1353F" w:rsidP="007F2F0B">
            <w:pPr>
              <w:jc w:val="both"/>
              <w:rPr>
                <w:rFonts w:cstheme="minorHAnsi"/>
                <w:b/>
                <w:lang w:val="uk-UA"/>
              </w:rPr>
            </w:pPr>
            <w:r w:rsidRPr="00F2165A">
              <w:rPr>
                <w:rFonts w:cstheme="minorHAnsi"/>
                <w:b/>
                <w:bCs/>
                <w:lang w:val="uk-UA"/>
              </w:rPr>
              <w:t xml:space="preserve">Інші ключові </w:t>
            </w:r>
            <w:r w:rsidR="007F2F0B">
              <w:rPr>
                <w:rFonts w:cstheme="minorHAnsi"/>
                <w:b/>
                <w:bCs/>
                <w:lang w:val="uk-UA"/>
              </w:rPr>
              <w:t>рекомендації</w:t>
            </w:r>
            <w:r w:rsidRPr="00F2165A">
              <w:rPr>
                <w:rFonts w:cstheme="minorHAnsi"/>
                <w:b/>
                <w:bCs/>
                <w:lang w:val="uk-UA"/>
              </w:rPr>
              <w:t xml:space="preserve"> щодо заходів стосовно </w:t>
            </w:r>
            <w:r w:rsidR="00816BB6">
              <w:rPr>
                <w:rFonts w:cstheme="minorHAnsi"/>
                <w:b/>
                <w:bCs/>
                <w:lang w:val="uk-UA"/>
              </w:rPr>
              <w:t xml:space="preserve">здійснення </w:t>
            </w:r>
            <w:r w:rsidRPr="00F2165A">
              <w:rPr>
                <w:rFonts w:cstheme="minorHAnsi"/>
                <w:b/>
                <w:bCs/>
                <w:lang w:val="uk-UA"/>
              </w:rPr>
              <w:t>подорож</w:t>
            </w:r>
            <w:r w:rsidR="00816BB6">
              <w:rPr>
                <w:rFonts w:cstheme="minorHAnsi"/>
                <w:b/>
                <w:bCs/>
                <w:lang w:val="uk-UA"/>
              </w:rPr>
              <w:t>ей</w:t>
            </w:r>
          </w:p>
        </w:tc>
        <w:tc>
          <w:tcPr>
            <w:tcW w:w="9633" w:type="dxa"/>
          </w:tcPr>
          <w:p w14:paraId="686F88C6" w14:textId="0DC0B5F5" w:rsidR="00440C28" w:rsidRPr="00F2165A" w:rsidRDefault="002D728F" w:rsidP="007B73E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>ВООЗ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рекомендує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9214C">
              <w:rPr>
                <w:rFonts w:asciiTheme="minorHAnsi" w:hAnsiTheme="minorHAnsi" w:cstheme="minorHAnsi"/>
                <w:color w:val="auto"/>
                <w:lang w:val="uk-UA"/>
              </w:rPr>
              <w:t>д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ержав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-член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440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: </w:t>
            </w:r>
          </w:p>
          <w:p w14:paraId="19DEF87C" w14:textId="245777B7" w:rsidR="00440C28" w:rsidRPr="00F2165A" w:rsidRDefault="00440C28" w:rsidP="00727C2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Забезпечити</w:t>
            </w:r>
            <w:r w:rsidR="00727C2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пріоритет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ність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здійснення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життєво необхідн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закордонних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подорож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ей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>під час пандемії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COVID-19, 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>включаючи подорожі надзвичайних та гуманітарних місій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B215E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подорожі співробітників життєво необхідних служб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>репатріації 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>перевезення вантажів з предметами першої необхідності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19EF7DBF" w14:textId="261C281E" w:rsidR="00440C28" w:rsidRPr="00F2165A" w:rsidRDefault="00440C28" w:rsidP="007B430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Продовжити регулярне проведення ретельної </w:t>
            </w:r>
            <w:r w:rsidR="00E94B48" w:rsidRPr="00F2165A">
              <w:rPr>
                <w:rFonts w:asciiTheme="minorHAnsi" w:hAnsiTheme="minorHAnsi" w:cstheme="minorHAnsi"/>
                <w:color w:val="auto"/>
                <w:lang w:val="uk-UA"/>
              </w:rPr>
              <w:t>оцінк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>и</w:t>
            </w:r>
            <w:r w:rsidR="00E94B4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ризиків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E41C6B" w:rsidRPr="00F2165A">
              <w:rPr>
                <w:rFonts w:asciiTheme="minorHAnsi" w:hAnsiTheme="minorHAnsi" w:cstheme="minorHAnsi"/>
                <w:color w:val="auto"/>
                <w:lang w:val="uk-UA"/>
              </w:rPr>
              <w:t>для оновле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нн</w:t>
            </w:r>
            <w:r w:rsidR="00E41C6B" w:rsidRPr="00F2165A">
              <w:rPr>
                <w:rFonts w:asciiTheme="minorHAnsi" w:hAnsiTheme="minorHAnsi" w:cstheme="minorHAnsi"/>
                <w:color w:val="auto"/>
                <w:lang w:val="uk-UA"/>
              </w:rPr>
              <w:t>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>міжнародн</w:t>
            </w:r>
            <w:r w:rsidR="00E41C6B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230CC9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заход</w:t>
            </w:r>
            <w:r w:rsidR="00E41C6B" w:rsidRPr="00F2165A">
              <w:rPr>
                <w:rFonts w:asciiTheme="minorHAnsi" w:hAnsiTheme="minorHAnsi" w:cstheme="minorHAnsi"/>
                <w:color w:val="auto"/>
                <w:lang w:val="uk-UA"/>
              </w:rPr>
              <w:t>ів щодо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 xml:space="preserve"> здійснення</w:t>
            </w:r>
            <w:r w:rsidR="00E41C6B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подорож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ей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по мірі розвитку ситуації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зокрема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при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виник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ненні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варіант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ів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, що представляють інтерес</w:t>
            </w:r>
            <w:r w:rsidR="007B430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ВІ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)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395075" w:rsidRPr="00F2165A">
              <w:rPr>
                <w:rFonts w:asciiTheme="minorHAnsi" w:hAnsiTheme="minorHAnsi" w:cstheme="minorHAnsi"/>
                <w:color w:val="auto"/>
                <w:lang w:val="uk-UA"/>
              </w:rPr>
              <w:t>варіант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ів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4B43C1" w:rsidRPr="004B43C1">
              <w:rPr>
                <w:rFonts w:asciiTheme="minorHAnsi" w:hAnsiTheme="minorHAnsi" w:cstheme="minorHAnsi"/>
                <w:color w:val="auto"/>
                <w:lang w:val="uk-UA"/>
              </w:rPr>
              <w:t>що викликають стурбованість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</w:t>
            </w:r>
            <w:r w:rsidR="00807AAC" w:rsidRPr="00F2165A">
              <w:rPr>
                <w:rFonts w:asciiTheme="minorHAnsi" w:hAnsiTheme="minorHAnsi" w:cstheme="minorHAnsi"/>
                <w:color w:val="auto"/>
                <w:lang w:val="uk-UA"/>
              </w:rPr>
              <w:t>В</w:t>
            </w:r>
            <w:r w:rsidR="004B43C1">
              <w:rPr>
                <w:rFonts w:asciiTheme="minorHAnsi" w:hAnsiTheme="minorHAnsi" w:cstheme="minorHAnsi"/>
                <w:color w:val="auto"/>
                <w:lang w:val="uk-UA"/>
              </w:rPr>
              <w:t>С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).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Країн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які або не мають 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>належн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ої спроможності до реагування на такий потенційний додатко</w:t>
            </w:r>
            <w:r w:rsidR="004F14E0" w:rsidRPr="00F2165A">
              <w:rPr>
                <w:rFonts w:asciiTheme="minorHAnsi" w:hAnsiTheme="minorHAnsi" w:cstheme="minorHAnsi"/>
                <w:color w:val="auto"/>
                <w:lang w:val="uk-UA"/>
              </w:rPr>
              <w:t>в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>ий тягар, або занепокоєні, що штами вірусу можуть становити ризик для інших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B430A">
              <w:rPr>
                <w:rFonts w:asciiTheme="minorHAnsi" w:hAnsiTheme="minorHAnsi" w:cstheme="minorHAnsi"/>
                <w:color w:val="auto"/>
                <w:lang w:val="uk-UA"/>
              </w:rPr>
              <w:t>внаслідок їх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B430A">
              <w:rPr>
                <w:rFonts w:asciiTheme="minorHAnsi" w:hAnsiTheme="minorHAnsi" w:cstheme="minorHAnsi"/>
                <w:color w:val="auto"/>
                <w:lang w:val="uk-UA"/>
              </w:rPr>
              <w:t>занесення із-за кордону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слі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д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застосувати запобіжний підхід та запровадити тимчасові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жорсткіші обме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ж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ення 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на здійснення</w:t>
            </w:r>
            <w:r w:rsidR="00816BB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подорож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ей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Однак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такі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92CC8" w:rsidRPr="00F2165A">
              <w:rPr>
                <w:rFonts w:asciiTheme="minorHAnsi" w:hAnsiTheme="minorHAnsi" w:cstheme="minorHAnsi"/>
                <w:color w:val="auto"/>
                <w:lang w:val="uk-UA"/>
              </w:rPr>
              <w:t>заходи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C932CD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повинні підпорядковуватися принципу 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пропорційності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(12). </w:t>
            </w:r>
          </w:p>
          <w:p w14:paraId="13B7D3EB" w14:textId="7D17DF3E" w:rsidR="00440C28" w:rsidRPr="00F2165A" w:rsidRDefault="00440C28" w:rsidP="007B430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Своєчасно та у належній формі інформувати громадськість про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будь-які зміни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у </w:t>
            </w:r>
            <w:r w:rsidR="00092CC8" w:rsidRPr="00F2165A">
              <w:rPr>
                <w:rFonts w:asciiTheme="minorHAnsi" w:hAnsiTheme="minorHAnsi" w:cstheme="minorHAnsi"/>
                <w:color w:val="auto"/>
                <w:lang w:val="uk-UA"/>
              </w:rPr>
              <w:t>заход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ах та вимогах, що стосуються 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 xml:space="preserve">здійснення закордонних 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ей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з метою сприяння та </w:t>
            </w:r>
            <w:r w:rsidR="007B430A">
              <w:rPr>
                <w:rFonts w:asciiTheme="minorHAnsi" w:hAnsiTheme="minorHAnsi" w:cstheme="minorHAnsi"/>
                <w:color w:val="auto"/>
                <w:lang w:val="uk-UA"/>
              </w:rPr>
              <w:t xml:space="preserve">забезпечення 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дотримання таких вимог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ими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0E499572" w14:textId="09A27564" w:rsidR="00440C28" w:rsidRPr="00F2165A" w:rsidRDefault="00440C28" w:rsidP="007B430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Надалі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інф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о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рмува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>ти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подорожуюч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, що перетинають міжнародні кордони</w:t>
            </w:r>
            <w:r w:rsidR="005D0346" w:rsidRPr="00F2165A">
              <w:rPr>
                <w:rFonts w:asciiTheme="minorHAnsi" w:hAnsiTheme="minorHAnsi" w:cstheme="minorHAnsi"/>
                <w:color w:val="auto"/>
                <w:lang w:val="uk-UA"/>
              </w:rPr>
              <w:t>,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про </w:t>
            </w:r>
            <w:r w:rsidR="005D0346" w:rsidRPr="00F2165A">
              <w:rPr>
                <w:rFonts w:asciiTheme="minorHAnsi" w:hAnsiTheme="minorHAnsi" w:cstheme="minorHAnsi"/>
                <w:color w:val="auto"/>
                <w:lang w:val="uk-UA"/>
              </w:rPr>
              <w:t>важливість дотримання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заходів індивідуального захисту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7B430A">
              <w:rPr>
                <w:rFonts w:asciiTheme="minorHAnsi" w:hAnsiTheme="minorHAnsi" w:cstheme="minorHAnsi"/>
                <w:color w:val="auto"/>
                <w:lang w:val="uk-UA"/>
              </w:rPr>
              <w:t>протягом</w:t>
            </w:r>
            <w:r w:rsidR="005D034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всієї </w:t>
            </w:r>
            <w:r w:rsidR="00727C28">
              <w:rPr>
                <w:rFonts w:asciiTheme="minorHAnsi" w:hAnsiTheme="minorHAnsi" w:cstheme="minorHAnsi"/>
                <w:color w:val="auto"/>
                <w:lang w:val="uk-UA"/>
              </w:rPr>
              <w:t>закордонної</w:t>
            </w:r>
            <w:r w:rsidR="0080298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5D0346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подорожі, включаючи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гігієну рук, </w:t>
            </w:r>
            <w:r w:rsidR="005D0346" w:rsidRPr="00F2165A">
              <w:rPr>
                <w:rFonts w:asciiTheme="minorHAnsi" w:hAnsiTheme="minorHAnsi" w:cstheme="minorHAnsi"/>
                <w:color w:val="auto"/>
                <w:lang w:val="uk-UA"/>
              </w:rPr>
              <w:t>використання масок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дотримання правил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4379D" w:rsidRPr="00F2165A">
              <w:rPr>
                <w:rFonts w:asciiTheme="minorHAnsi" w:hAnsiTheme="minorHAnsi" w:cstheme="minorHAnsi"/>
                <w:color w:val="auto"/>
                <w:lang w:val="uk-UA"/>
              </w:rPr>
              <w:t>фізичн</w:t>
            </w:r>
            <w:r w:rsidR="00C12BF7" w:rsidRPr="00F2165A">
              <w:rPr>
                <w:rFonts w:asciiTheme="minorHAnsi" w:hAnsiTheme="minorHAnsi" w:cstheme="minorHAnsi"/>
                <w:color w:val="auto"/>
                <w:lang w:val="uk-UA"/>
              </w:rPr>
              <w:t>ого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4379D" w:rsidRPr="00F2165A">
              <w:rPr>
                <w:rFonts w:asciiTheme="minorHAnsi" w:hAnsiTheme="minorHAnsi" w:cstheme="minorHAnsi"/>
                <w:color w:val="auto"/>
                <w:lang w:val="uk-UA"/>
              </w:rPr>
              <w:t>дистанціювання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C12BF7" w:rsidRPr="00F2165A">
              <w:rPr>
                <w:rFonts w:asciiTheme="minorHAnsi" w:hAnsiTheme="minorHAnsi" w:cstheme="minorHAnsi"/>
                <w:color w:val="auto"/>
                <w:lang w:val="uk-UA"/>
              </w:rPr>
              <w:t>респіраторної гігієни 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місцевих вказівок у країні призначення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37F6FD4C" w14:textId="72FBAAEA" w:rsidR="00440C28" w:rsidRPr="00F2165A" w:rsidRDefault="00440C28" w:rsidP="00816BB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• 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Розглянути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можливість укладання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двосторонні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х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багатосторонні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х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та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регіональн</w:t>
            </w:r>
            <w:r w:rsidR="008A1176" w:rsidRPr="00F2165A">
              <w:rPr>
                <w:rFonts w:asciiTheme="minorHAnsi" w:hAnsiTheme="minorHAnsi" w:cstheme="minorHAnsi"/>
                <w:color w:val="auto"/>
                <w:lang w:val="uk-UA"/>
              </w:rPr>
              <w:t>их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угод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з різними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країн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зокрема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>з сусідніми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090A34" w:rsidRPr="00F2165A">
              <w:rPr>
                <w:rFonts w:asciiTheme="minorHAnsi" w:hAnsiTheme="minorHAnsi" w:cstheme="minorHAnsi"/>
                <w:color w:val="auto"/>
                <w:lang w:val="uk-UA"/>
              </w:rPr>
              <w:t>держав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>ам</w:t>
            </w:r>
            <w:r w:rsidR="000748D3" w:rsidRPr="00F2165A">
              <w:rPr>
                <w:rFonts w:asciiTheme="minorHAnsi" w:hAnsiTheme="minorHAnsi" w:cstheme="minorHAnsi"/>
                <w:color w:val="auto"/>
                <w:lang w:val="uk-UA"/>
              </w:rPr>
              <w:t>и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та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іншими країнами, що мають соціально-економічну важливість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, 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з метою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50337" w:rsidRPr="00F2165A">
              <w:rPr>
                <w:rFonts w:asciiTheme="minorHAnsi" w:hAnsiTheme="minorHAnsi" w:cstheme="minorHAnsi"/>
                <w:color w:val="auto"/>
                <w:lang w:val="uk-UA"/>
              </w:rPr>
              <w:t>сприяння відновленню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183338" w:rsidRPr="00F2165A">
              <w:rPr>
                <w:rFonts w:asciiTheme="minorHAnsi" w:hAnsiTheme="minorHAnsi" w:cstheme="minorHAnsi"/>
                <w:color w:val="auto"/>
                <w:lang w:val="uk-UA"/>
              </w:rPr>
              <w:t>основн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их видів</w:t>
            </w:r>
            <w:r w:rsidR="0018333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суспільно-економічної діяльності, 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у яких</w:t>
            </w:r>
            <w:r w:rsidR="00183338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 xml:space="preserve">здійснення закордонних </w:t>
            </w:r>
            <w:r w:rsidR="00816BB6" w:rsidRPr="00F2165A">
              <w:rPr>
                <w:rFonts w:asciiTheme="minorHAnsi" w:hAnsiTheme="minorHAnsi" w:cstheme="minorHAnsi"/>
                <w:color w:val="auto"/>
                <w:lang w:val="uk-UA"/>
              </w:rPr>
              <w:t>подорож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ей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>відіграє важливу роль</w:t>
            </w:r>
            <w:r w:rsidR="00816BB6">
              <w:rPr>
                <w:rFonts w:asciiTheme="minorHAnsi" w:hAnsiTheme="minorHAnsi" w:cstheme="minorHAnsi"/>
                <w:color w:val="auto"/>
                <w:lang w:val="uk-UA"/>
              </w:rPr>
              <w:t>: це, наприклад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 </w:t>
            </w:r>
            <w:r w:rsidR="00722042" w:rsidRPr="00F2165A">
              <w:rPr>
                <w:rFonts w:asciiTheme="minorHAnsi" w:hAnsiTheme="minorHAnsi" w:cstheme="minorHAnsi"/>
                <w:color w:val="auto"/>
                <w:lang w:val="uk-UA"/>
              </w:rPr>
              <w:t>туризм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>або ж переміщення робочої сили чере</w:t>
            </w:r>
            <w:r w:rsidR="00B62531" w:rsidRPr="00F2165A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E04751"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 кордон</w:t>
            </w:r>
            <w:r w:rsidRPr="00F2165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  <w:p w14:paraId="19602002" w14:textId="77777777" w:rsidR="00440C28" w:rsidRPr="00F2165A" w:rsidRDefault="00440C28" w:rsidP="007B73E7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14:paraId="0226932B" w14:textId="7BBBF579" w:rsidR="007B7948" w:rsidRPr="00F2165A" w:rsidRDefault="007B7948" w:rsidP="00EC0D6F">
      <w:pPr>
        <w:jc w:val="both"/>
        <w:rPr>
          <w:b/>
          <w:bCs/>
          <w:sz w:val="32"/>
          <w:szCs w:val="32"/>
          <w:lang w:val="uk-UA"/>
        </w:rPr>
        <w:sectPr w:rsidR="007B7948" w:rsidRPr="00F2165A" w:rsidSect="007B794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82642BB" w14:textId="0F10A1F1" w:rsidR="00B02EDC" w:rsidRPr="00F2165A" w:rsidRDefault="00EC0D6F" w:rsidP="002F01BD">
      <w:pPr>
        <w:jc w:val="both"/>
        <w:rPr>
          <w:b/>
          <w:bCs/>
          <w:sz w:val="32"/>
          <w:szCs w:val="32"/>
          <w:lang w:val="uk-UA"/>
        </w:rPr>
      </w:pPr>
      <w:r w:rsidRPr="00F2165A">
        <w:rPr>
          <w:b/>
          <w:bCs/>
          <w:sz w:val="32"/>
          <w:szCs w:val="32"/>
          <w:lang w:val="uk-UA"/>
        </w:rPr>
        <w:t>Довідкові мате</w:t>
      </w:r>
      <w:r w:rsidR="002F01BD">
        <w:rPr>
          <w:b/>
          <w:bCs/>
          <w:sz w:val="32"/>
          <w:szCs w:val="32"/>
          <w:lang w:val="uk-UA"/>
        </w:rPr>
        <w:t>р</w:t>
      </w:r>
      <w:r w:rsidRPr="00F2165A">
        <w:rPr>
          <w:b/>
          <w:bCs/>
          <w:sz w:val="32"/>
          <w:szCs w:val="32"/>
          <w:lang w:val="uk-UA"/>
        </w:rPr>
        <w:t>іали</w:t>
      </w:r>
      <w:r w:rsidR="00C0413F" w:rsidRPr="00F2165A">
        <w:rPr>
          <w:b/>
          <w:bCs/>
          <w:sz w:val="32"/>
          <w:szCs w:val="32"/>
          <w:lang w:val="uk-UA"/>
        </w:rPr>
        <w:t xml:space="preserve">: </w:t>
      </w:r>
      <w:r w:rsidR="002F01BD">
        <w:rPr>
          <w:b/>
          <w:bCs/>
          <w:sz w:val="32"/>
          <w:szCs w:val="32"/>
          <w:lang w:val="uk-UA"/>
        </w:rPr>
        <w:t>рекомендації</w:t>
      </w:r>
      <w:r w:rsidRPr="00F2165A">
        <w:rPr>
          <w:b/>
          <w:bCs/>
          <w:sz w:val="32"/>
          <w:szCs w:val="32"/>
          <w:lang w:val="uk-UA"/>
        </w:rPr>
        <w:t xml:space="preserve"> </w:t>
      </w:r>
      <w:r w:rsidR="002F01BD">
        <w:rPr>
          <w:b/>
          <w:bCs/>
          <w:sz w:val="32"/>
          <w:szCs w:val="32"/>
          <w:lang w:val="uk-UA"/>
        </w:rPr>
        <w:t xml:space="preserve">та </w:t>
      </w:r>
      <w:r w:rsidR="002F01BD" w:rsidRPr="00F2165A">
        <w:rPr>
          <w:b/>
          <w:bCs/>
          <w:sz w:val="32"/>
          <w:szCs w:val="32"/>
          <w:lang w:val="uk-UA"/>
        </w:rPr>
        <w:t xml:space="preserve">методичні посібники </w:t>
      </w:r>
      <w:r w:rsidR="002D728F" w:rsidRPr="00F2165A">
        <w:rPr>
          <w:b/>
          <w:bCs/>
          <w:sz w:val="32"/>
          <w:szCs w:val="32"/>
          <w:lang w:val="uk-UA"/>
        </w:rPr>
        <w:t>ВООЗ</w:t>
      </w:r>
      <w:r w:rsidRPr="00F2165A">
        <w:rPr>
          <w:b/>
          <w:bCs/>
          <w:sz w:val="32"/>
          <w:szCs w:val="32"/>
          <w:lang w:val="uk-UA"/>
        </w:rPr>
        <w:t xml:space="preserve"> </w:t>
      </w:r>
    </w:p>
    <w:p w14:paraId="08755948" w14:textId="18EEC419" w:rsidR="00B02EDC" w:rsidRPr="00F2165A" w:rsidRDefault="00B02EDC" w:rsidP="00EC0D6F">
      <w:pPr>
        <w:jc w:val="both"/>
        <w:rPr>
          <w:lang w:val="uk-UA"/>
        </w:rPr>
      </w:pPr>
    </w:p>
    <w:p w14:paraId="34076564" w14:textId="19915E27" w:rsidR="00EA390B" w:rsidRPr="00F2165A" w:rsidRDefault="00EA390B" w:rsidP="00CA7F7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</w:t>
      </w:r>
      <w:r w:rsidR="00B2790A" w:rsidRPr="00F2165A">
        <w:rPr>
          <w:rFonts w:eastAsia="Times New Roman" w:cs="Times New Roman"/>
          <w:lang w:val="uk-UA" w:eastAsia="en-GB"/>
        </w:rPr>
        <w:t xml:space="preserve">Considerations for implementing and adjusting </w:t>
      </w:r>
      <w:bookmarkStart w:id="2" w:name="_Hlk77636671"/>
      <w:r w:rsidR="00BF601A" w:rsidRPr="00F2165A">
        <w:rPr>
          <w:rFonts w:eastAsia="Times New Roman" w:cs="Times New Roman"/>
          <w:lang w:val="uk-UA" w:eastAsia="en-GB"/>
        </w:rPr>
        <w:t xml:space="preserve">public health and social measures </w:t>
      </w:r>
      <w:bookmarkEnd w:id="2"/>
      <w:r w:rsidR="00B2790A" w:rsidRPr="00F2165A">
        <w:rPr>
          <w:rFonts w:eastAsia="Times New Roman" w:cs="Times New Roman"/>
          <w:lang w:val="uk-UA" w:eastAsia="en-GB"/>
        </w:rPr>
        <w:t>in the context of COVID-19.</w:t>
      </w:r>
      <w:r w:rsidR="00BF601A" w:rsidRPr="00F2165A">
        <w:rPr>
          <w:rFonts w:eastAsia="Times New Roman" w:cs="Times New Roman"/>
          <w:lang w:val="uk-UA" w:eastAsia="en-GB"/>
        </w:rPr>
        <w:t xml:space="preserve"> </w:t>
      </w:r>
      <w:r w:rsidR="00802988" w:rsidRPr="00F2165A">
        <w:rPr>
          <w:rFonts w:eastAsia="Times New Roman" w:cs="Times New Roman"/>
          <w:lang w:val="uk-UA" w:eastAsia="en-GB"/>
        </w:rPr>
        <w:t>[</w:t>
      </w:r>
      <w:bookmarkStart w:id="3" w:name="_Hlk77629212"/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bookmarkEnd w:id="3"/>
      <w:r w:rsidR="004F14E0" w:rsidRPr="00F2165A">
        <w:rPr>
          <w:rFonts w:eastAsia="Times New Roman" w:cs="Times New Roman"/>
          <w:lang w:val="uk-UA" w:eastAsia="en-GB"/>
        </w:rPr>
        <w:t xml:space="preserve">. </w:t>
      </w:r>
      <w:r w:rsidR="00CA7F7F">
        <w:rPr>
          <w:rFonts w:eastAsia="Times New Roman" w:cs="Times New Roman"/>
          <w:lang w:val="uk-UA" w:eastAsia="en-GB"/>
        </w:rPr>
        <w:t>Питання</w:t>
      </w:r>
      <w:r w:rsidR="004F14E0" w:rsidRPr="00F2165A">
        <w:rPr>
          <w:rFonts w:eastAsia="Times New Roman" w:cs="Times New Roman"/>
          <w:lang w:val="uk-UA" w:eastAsia="en-GB"/>
        </w:rPr>
        <w:t xml:space="preserve"> запровадження та коригування </w:t>
      </w:r>
      <w:bookmarkStart w:id="4" w:name="_Hlk77636891"/>
      <w:r w:rsidR="004F14E0" w:rsidRPr="00F2165A">
        <w:rPr>
          <w:rFonts w:eastAsia="Times New Roman" w:cs="Times New Roman"/>
          <w:lang w:val="uk-UA" w:eastAsia="en-GB"/>
        </w:rPr>
        <w:t>протиепідеміч</w:t>
      </w:r>
      <w:r w:rsidR="005715B9" w:rsidRPr="00F2165A">
        <w:rPr>
          <w:rFonts w:eastAsia="Times New Roman" w:cs="Times New Roman"/>
          <w:lang w:val="uk-UA" w:eastAsia="en-GB"/>
        </w:rPr>
        <w:t>н</w:t>
      </w:r>
      <w:r w:rsidR="004F14E0" w:rsidRPr="00F2165A">
        <w:rPr>
          <w:rFonts w:eastAsia="Times New Roman" w:cs="Times New Roman"/>
          <w:lang w:val="uk-UA" w:eastAsia="en-GB"/>
        </w:rPr>
        <w:t>их медико-санітарних та адміністративних заходів</w:t>
      </w:r>
      <w:r w:rsidR="00BF601A" w:rsidRPr="00F2165A">
        <w:rPr>
          <w:rFonts w:eastAsia="Times New Roman" w:cs="Times New Roman"/>
          <w:lang w:val="uk-UA" w:eastAsia="en-GB"/>
        </w:rPr>
        <w:t xml:space="preserve"> </w:t>
      </w:r>
      <w:bookmarkEnd w:id="4"/>
      <w:r w:rsidR="00BF601A" w:rsidRPr="00F2165A">
        <w:rPr>
          <w:rFonts w:eastAsia="Times New Roman" w:cs="Times New Roman"/>
          <w:lang w:val="uk-UA" w:eastAsia="en-GB"/>
        </w:rPr>
        <w:t xml:space="preserve">в </w:t>
      </w:r>
      <w:r w:rsidR="00CA7F7F">
        <w:rPr>
          <w:rFonts w:eastAsia="Times New Roman" w:cs="Times New Roman"/>
          <w:lang w:val="uk-UA" w:eastAsia="en-GB"/>
        </w:rPr>
        <w:t>контексті</w:t>
      </w:r>
      <w:r w:rsidR="00BF601A" w:rsidRPr="00F2165A">
        <w:rPr>
          <w:rFonts w:eastAsia="Times New Roman" w:cs="Times New Roman"/>
          <w:lang w:val="uk-UA" w:eastAsia="en-GB"/>
        </w:rPr>
        <w:t xml:space="preserve">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B2790A" w:rsidRPr="00F2165A">
        <w:rPr>
          <w:rFonts w:eastAsia="Times New Roman" w:cs="Times New Roman"/>
          <w:lang w:val="uk-UA" w:eastAsia="en-GB"/>
        </w:rPr>
        <w:t xml:space="preserve"> </w:t>
      </w:r>
      <w:hyperlink r:id="rId31" w:history="1">
        <w:r w:rsidR="00B17A5F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https://www.who.int/publications/i/item/considerations-in-adjusting-public-health-and-social-measures-in-the-context-of-covid-19-interim-guidance</w:t>
        </w:r>
      </w:hyperlink>
    </w:p>
    <w:p w14:paraId="41B938FF" w14:textId="25EE5397" w:rsidR="002857CA" w:rsidRPr="00F2165A" w:rsidRDefault="00D32A1F" w:rsidP="000B1644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Taxonomy and Glossary of Public Health and Social Measures that may be Implemented </w:t>
      </w:r>
      <w:r w:rsidR="006740A7">
        <w:rPr>
          <w:rFonts w:eastAsia="Times New Roman" w:cs="Times New Roman"/>
          <w:lang w:val="uk-UA" w:eastAsia="en-GB"/>
        </w:rPr>
        <w:t>to Limit the Spread of COVID-19.</w:t>
      </w:r>
      <w:r w:rsidRPr="00F2165A">
        <w:rPr>
          <w:rFonts w:eastAsia="Times New Roman" w:cs="Times New Roman"/>
          <w:lang w:val="uk-UA" w:eastAsia="en-GB"/>
        </w:rPr>
        <w:t xml:space="preserve">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BF601A" w:rsidRPr="00F2165A">
        <w:rPr>
          <w:rFonts w:eastAsia="Times New Roman" w:cs="Times New Roman"/>
          <w:lang w:val="uk-UA" w:eastAsia="en-GB"/>
        </w:rPr>
        <w:t xml:space="preserve">. Таксономія та глосарій </w:t>
      </w:r>
      <w:r w:rsidR="000B1644" w:rsidRPr="00F2165A">
        <w:rPr>
          <w:rFonts w:eastAsia="Times New Roman" w:cs="Times New Roman"/>
          <w:lang w:val="uk-UA" w:eastAsia="en-GB"/>
        </w:rPr>
        <w:t>протиепідемічних</w:t>
      </w:r>
      <w:r w:rsidR="00BF601A" w:rsidRPr="00F2165A">
        <w:rPr>
          <w:rFonts w:eastAsia="Times New Roman" w:cs="Times New Roman"/>
          <w:lang w:val="uk-UA" w:eastAsia="en-GB"/>
        </w:rPr>
        <w:t xml:space="preserve"> медико-санітарних та адміністративних заходів, що можуть бути запроваджені для обмеження поширення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6740A7">
        <w:rPr>
          <w:rFonts w:eastAsia="Times New Roman" w:cs="Times New Roman"/>
          <w:lang w:val="uk-UA" w:eastAsia="en-GB"/>
        </w:rPr>
        <w:t>.</w:t>
      </w:r>
      <w:r w:rsidR="00BF601A" w:rsidRPr="00F2165A">
        <w:rPr>
          <w:rFonts w:eastAsia="Times New Roman" w:cs="Times New Roman"/>
          <w:lang w:val="uk-UA" w:eastAsia="en-GB"/>
        </w:rPr>
        <w:t xml:space="preserve"> </w:t>
      </w:r>
      <w:hyperlink r:id="rId32" w:history="1">
        <w:r w:rsidR="00BF601A" w:rsidRPr="00F2165A">
          <w:rPr>
            <w:rStyle w:val="a5"/>
            <w:rFonts w:eastAsia="Times New Roman" w:cs="Times New Roman"/>
            <w:lang w:val="uk-UA" w:eastAsia="en-GB"/>
          </w:rPr>
          <w:t>https://www.who.int/docs/default-source/documents/phsm/20200923-phms-whoint.zip?sfvrsn=691966ba_2</w:t>
        </w:r>
      </w:hyperlink>
    </w:p>
    <w:p w14:paraId="4CD19B9D" w14:textId="2150E4E5" w:rsidR="00A04936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Critical preparedness, readiness and response actions for COVID-19</w:t>
      </w:r>
      <w:r w:rsidR="00BF601A" w:rsidRPr="00F2165A">
        <w:rPr>
          <w:rFonts w:eastAsia="Times New Roman" w:cs="Times New Roman"/>
          <w:lang w:val="uk-UA" w:eastAsia="en-GB"/>
        </w:rPr>
        <w:t xml:space="preserve">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BF601A" w:rsidRPr="00F2165A">
        <w:rPr>
          <w:rFonts w:eastAsia="Times New Roman" w:cs="Times New Roman"/>
          <w:lang w:val="uk-UA" w:eastAsia="en-GB"/>
        </w:rPr>
        <w:t xml:space="preserve">. </w:t>
      </w:r>
      <w:r w:rsidR="00A87F0D" w:rsidRPr="00F2165A">
        <w:rPr>
          <w:rFonts w:eastAsia="Times New Roman" w:cs="Times New Roman"/>
          <w:lang w:val="uk-UA" w:eastAsia="en-GB"/>
        </w:rPr>
        <w:t>Надзвичайно важливі дії щодо готовності та реагування на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33" w:history="1">
        <w:r w:rsidR="00A04936" w:rsidRPr="00F2165A">
          <w:rPr>
            <w:rStyle w:val="a5"/>
            <w:rFonts w:eastAsia="Times New Roman" w:cs="Times New Roman"/>
            <w:lang w:val="uk-UA" w:eastAsia="en-GB"/>
          </w:rPr>
          <w:t>https://www.who.int/publications-detail/critical-preparedness-readiness-and-response-actions-for-covid-19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2771AC0A" w14:textId="43099675" w:rsidR="00A04936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Risk Communication and Community Engagement (RCCE) Action Plan Guidance COVID19 Preparedness and Response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A87F0D" w:rsidRPr="00F2165A">
        <w:rPr>
          <w:rFonts w:eastAsia="Times New Roman" w:cs="Times New Roman"/>
          <w:lang w:val="uk-UA" w:eastAsia="en-GB"/>
        </w:rPr>
        <w:t xml:space="preserve">. Інформування про ризики та мобілізація спільноти: рекомендації з плану дій </w:t>
      </w:r>
      <w:r w:rsidR="000B1644">
        <w:rPr>
          <w:rFonts w:eastAsia="Times New Roman" w:cs="Times New Roman"/>
          <w:lang w:val="uk-UA" w:eastAsia="en-GB"/>
        </w:rPr>
        <w:t xml:space="preserve">щодо </w:t>
      </w:r>
      <w:r w:rsidR="00A87F0D" w:rsidRPr="00F2165A">
        <w:rPr>
          <w:rFonts w:eastAsia="Times New Roman" w:cs="Times New Roman"/>
          <w:lang w:val="uk-UA" w:eastAsia="en-GB"/>
        </w:rPr>
        <w:t>готовності до та реагування на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5715B9" w:rsidRPr="00F2165A">
        <w:rPr>
          <w:rFonts w:eastAsia="Times New Roman" w:cs="Times New Roman"/>
          <w:lang w:val="uk-UA" w:eastAsia="en-GB"/>
        </w:rPr>
        <w:t xml:space="preserve"> </w:t>
      </w:r>
      <w:hyperlink r:id="rId34" w:history="1">
        <w:r w:rsidR="005715B9" w:rsidRPr="00F2165A">
          <w:rPr>
            <w:rStyle w:val="a5"/>
            <w:rFonts w:eastAsia="Times New Roman" w:cs="Times New Roman"/>
            <w:lang w:val="uk-UA" w:eastAsia="en-GB"/>
          </w:rPr>
          <w:t>https://www.who.int/publications-detail/risk-communication-and-communityengagement-(rcce)-action-plan-guidance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0B6D12DC" w14:textId="04492769" w:rsidR="00A04936" w:rsidRPr="00F2165A" w:rsidRDefault="00D32A1F" w:rsidP="000B1644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Managing the COVID-19 Infodemic - Call for Action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A87F0D" w:rsidRPr="00F2165A">
        <w:rPr>
          <w:rFonts w:eastAsia="Times New Roman" w:cs="Times New Roman"/>
          <w:lang w:val="uk-UA" w:eastAsia="en-GB"/>
        </w:rPr>
        <w:t xml:space="preserve">. </w:t>
      </w:r>
      <w:r w:rsidR="000B1644">
        <w:rPr>
          <w:rFonts w:eastAsia="Times New Roman" w:cs="Times New Roman"/>
          <w:lang w:val="uk-UA" w:eastAsia="en-GB"/>
        </w:rPr>
        <w:t>Боротьба з</w:t>
      </w:r>
      <w:r w:rsidR="00A87F0D" w:rsidRPr="00F2165A">
        <w:rPr>
          <w:rFonts w:eastAsia="Times New Roman" w:cs="Times New Roman"/>
          <w:lang w:val="uk-UA" w:eastAsia="en-GB"/>
        </w:rPr>
        <w:t xml:space="preserve"> інфо</w:t>
      </w:r>
      <w:r w:rsidR="000B1644">
        <w:rPr>
          <w:rFonts w:eastAsia="Times New Roman" w:cs="Times New Roman"/>
          <w:lang w:val="uk-UA" w:eastAsia="en-GB"/>
        </w:rPr>
        <w:t>д</w:t>
      </w:r>
      <w:r w:rsidR="00A87F0D" w:rsidRPr="00F2165A">
        <w:rPr>
          <w:rFonts w:eastAsia="Times New Roman" w:cs="Times New Roman"/>
          <w:lang w:val="uk-UA" w:eastAsia="en-GB"/>
        </w:rPr>
        <w:t>е</w:t>
      </w:r>
      <w:r w:rsidR="000B1644">
        <w:rPr>
          <w:rFonts w:eastAsia="Times New Roman" w:cs="Times New Roman"/>
          <w:lang w:val="uk-UA" w:eastAsia="en-GB"/>
        </w:rPr>
        <w:t>мією</w:t>
      </w:r>
      <w:r w:rsidR="00A87F0D" w:rsidRPr="00F2165A">
        <w:rPr>
          <w:rFonts w:eastAsia="Times New Roman" w:cs="Times New Roman"/>
          <w:lang w:val="uk-UA" w:eastAsia="en-GB"/>
        </w:rPr>
        <w:t xml:space="preserve"> </w:t>
      </w:r>
      <w:r w:rsidR="000B1644">
        <w:rPr>
          <w:rFonts w:eastAsia="Times New Roman" w:cs="Times New Roman"/>
          <w:lang w:val="uk-UA" w:eastAsia="en-GB"/>
        </w:rPr>
        <w:t xml:space="preserve">щодо </w:t>
      </w:r>
      <w:r w:rsidR="00A87F0D" w:rsidRPr="00F2165A">
        <w:rPr>
          <w:rFonts w:eastAsia="Times New Roman" w:cs="Times New Roman"/>
          <w:lang w:val="uk-UA" w:eastAsia="en-GB"/>
        </w:rPr>
        <w:t>COVID-19 – заклик до дії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0B1644">
        <w:rPr>
          <w:rFonts w:eastAsia="Times New Roman" w:cs="Times New Roman"/>
          <w:lang w:val="uk-UA" w:eastAsia="en-GB"/>
        </w:rPr>
        <w:t xml:space="preserve"> </w:t>
      </w:r>
      <w:hyperlink r:id="rId35" w:history="1">
        <w:r w:rsidR="00802988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https://www.who.int/publications/i/item/9789240010314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5D162D77" w14:textId="27091210" w:rsidR="00A04936" w:rsidRPr="00F2165A" w:rsidRDefault="00D32A1F" w:rsidP="00727C28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</w:t>
      </w:r>
      <w:bookmarkStart w:id="5" w:name="_Hlk77639861"/>
      <w:r w:rsidRPr="00F2165A">
        <w:rPr>
          <w:rFonts w:eastAsia="Times New Roman" w:cs="Times New Roman"/>
          <w:lang w:val="uk-UA" w:eastAsia="en-GB"/>
        </w:rPr>
        <w:t>Public Health Considerations while Resuming International Travel</w:t>
      </w:r>
      <w:bookmarkEnd w:id="5"/>
      <w:r w:rsidR="005715B9" w:rsidRPr="00F2165A">
        <w:rPr>
          <w:rFonts w:eastAsia="Times New Roman" w:cs="Times New Roman"/>
          <w:lang w:val="uk-UA" w:eastAsia="en-GB"/>
        </w:rPr>
        <w:t xml:space="preserve">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A87F0D" w:rsidRPr="00F2165A">
        <w:rPr>
          <w:rFonts w:eastAsia="Times New Roman" w:cs="Times New Roman"/>
          <w:lang w:val="uk-UA" w:eastAsia="en-GB"/>
        </w:rPr>
        <w:t xml:space="preserve">. </w:t>
      </w:r>
      <w:bookmarkStart w:id="6" w:name="_Hlk77639949"/>
      <w:r w:rsidR="00727C28">
        <w:rPr>
          <w:rFonts w:eastAsia="Times New Roman" w:cs="Times New Roman"/>
          <w:lang w:val="uk-UA" w:eastAsia="en-GB"/>
        </w:rPr>
        <w:t>Питання</w:t>
      </w:r>
      <w:r w:rsidR="00A87F0D" w:rsidRPr="00F2165A">
        <w:rPr>
          <w:rFonts w:eastAsia="Times New Roman" w:cs="Times New Roman"/>
          <w:lang w:val="uk-UA" w:eastAsia="en-GB"/>
        </w:rPr>
        <w:t xml:space="preserve"> </w:t>
      </w:r>
      <w:r w:rsidR="00727C28">
        <w:rPr>
          <w:rFonts w:eastAsia="Times New Roman" w:cs="Times New Roman"/>
          <w:lang w:val="uk-UA" w:eastAsia="en-GB"/>
        </w:rPr>
        <w:t>громадського</w:t>
      </w:r>
      <w:r w:rsidR="00A87F0D" w:rsidRPr="00F2165A">
        <w:rPr>
          <w:rFonts w:eastAsia="Times New Roman" w:cs="Times New Roman"/>
          <w:lang w:val="uk-UA" w:eastAsia="en-GB"/>
        </w:rPr>
        <w:t xml:space="preserve"> здоров’я при відновленні </w:t>
      </w:r>
      <w:bookmarkEnd w:id="6"/>
      <w:r w:rsidR="00727C28">
        <w:rPr>
          <w:rFonts w:eastAsia="Times New Roman" w:cs="Times New Roman"/>
          <w:lang w:val="uk-UA" w:eastAsia="en-GB"/>
        </w:rPr>
        <w:t>закордонних подорожей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727C28">
        <w:rPr>
          <w:rFonts w:eastAsia="Times New Roman" w:cs="Times New Roman"/>
          <w:lang w:val="uk-UA" w:eastAsia="en-GB"/>
        </w:rPr>
        <w:t>.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36" w:history="1">
        <w:r w:rsidR="00A04936" w:rsidRPr="00F2165A">
          <w:rPr>
            <w:rStyle w:val="a5"/>
            <w:rFonts w:eastAsia="Times New Roman" w:cs="Times New Roman"/>
            <w:lang w:val="uk-UA" w:eastAsia="en-GB"/>
          </w:rPr>
          <w:t>https://www.who.int/news-room/articles-detail/public-health-considerations-while-resuming-international-travel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1058C93F" w14:textId="2FB4D05C" w:rsidR="00A04936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Recommendations to Member States to improve hand hygiene practices to help prevent the transmission of the COVID-19 virus.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A87F0D" w:rsidRPr="00F2165A">
        <w:rPr>
          <w:rFonts w:eastAsia="Times New Roman" w:cs="Times New Roman"/>
          <w:lang w:val="uk-UA" w:eastAsia="en-GB"/>
        </w:rPr>
        <w:t xml:space="preserve">. Рекомендації державам-членам щодо покращення практики гігієни рук з метою </w:t>
      </w:r>
      <w:r w:rsidR="000F09C6" w:rsidRPr="00F2165A">
        <w:rPr>
          <w:rFonts w:eastAsia="Times New Roman" w:cs="Times New Roman"/>
          <w:lang w:val="uk-UA" w:eastAsia="en-GB"/>
        </w:rPr>
        <w:t>запобігання передачі вірусу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0F09C6" w:rsidRPr="00F2165A">
        <w:rPr>
          <w:rFonts w:eastAsia="Times New Roman" w:cs="Times New Roman"/>
          <w:lang w:val="uk-UA" w:eastAsia="en-GB"/>
        </w:rPr>
        <w:t xml:space="preserve"> </w:t>
      </w:r>
      <w:hyperlink r:id="rId37" w:history="1">
        <w:r w:rsidR="000F09C6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https://www.who.int/publications/i/item/recommendations-to-member-states-toimprove-hand-hygiene-practices-to-help-prevent-the-transmission-of-the-covid-19-virus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79D37DF7" w14:textId="3D2E566C" w:rsidR="00ED4D4D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Advice on the use of masks in the context of COVID-19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>. Поради з використання масок в умовах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0F09C6" w:rsidRPr="00F2165A">
        <w:rPr>
          <w:rFonts w:eastAsia="Times New Roman" w:cs="Times New Roman"/>
          <w:lang w:val="uk-UA" w:eastAsia="en-GB"/>
        </w:rPr>
        <w:t xml:space="preserve"> </w:t>
      </w:r>
      <w:hyperlink r:id="rId38" w:history="1">
        <w:r w:rsidR="000F09C6" w:rsidRPr="00F2165A">
          <w:rPr>
            <w:rStyle w:val="a5"/>
            <w:rFonts w:eastAsia="Times New Roman" w:cs="Times New Roman"/>
            <w:lang w:val="uk-UA" w:eastAsia="en-GB"/>
          </w:rPr>
          <w:t>https://www.who.int/publicationsdetail/advice-on-the-use-of-masks-in-the-community-during-home-care-and-in-healthcare-settings-in-the-context-of-thenovel-coronavirus-(2019-ncov)-outbreak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45D483E2" w14:textId="68326126" w:rsidR="00ED4D4D" w:rsidRPr="00F2165A" w:rsidRDefault="00D32A1F" w:rsidP="00172815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Public health surveillance for COVID-19: interim guidance.</w:t>
      </w:r>
      <w:r w:rsidR="00B1353F" w:rsidRPr="00F2165A">
        <w:rPr>
          <w:rFonts w:eastAsia="Times New Roman" w:cs="Times New Roman"/>
          <w:lang w:val="uk-UA" w:eastAsia="en-GB"/>
        </w:rPr>
        <w:t xml:space="preserve"> [Всесвітня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 xml:space="preserve">. </w:t>
      </w:r>
      <w:r w:rsidR="00172815">
        <w:rPr>
          <w:rFonts w:eastAsia="Times New Roman" w:cs="Times New Roman"/>
          <w:lang w:val="uk-UA" w:eastAsia="en-GB"/>
        </w:rPr>
        <w:t>Контроль охорони громадського здоров’я</w:t>
      </w:r>
      <w:r w:rsidR="000F09C6" w:rsidRPr="00F2165A">
        <w:rPr>
          <w:rFonts w:eastAsia="Times New Roman" w:cs="Times New Roman"/>
          <w:lang w:val="uk-UA" w:eastAsia="en-GB"/>
        </w:rPr>
        <w:t xml:space="preserve"> в умовах COVID-19: попередні рекомендації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39" w:history="1">
        <w:r w:rsidR="00ED4D4D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https://www.who.int/publications/i/item/who-2019-nCoV-surveillanceguidance-2020.7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73BAE28C" w14:textId="23E94033" w:rsidR="00ED4D4D" w:rsidRPr="00F2165A" w:rsidRDefault="00D32A1F" w:rsidP="000B1644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Considerations in the investigation of cases and clusters of </w:t>
      </w:r>
      <w:bookmarkStart w:id="7" w:name="_Hlk77638226"/>
      <w:r w:rsidRPr="00F2165A">
        <w:rPr>
          <w:rFonts w:eastAsia="Times New Roman" w:cs="Times New Roman"/>
          <w:lang w:val="uk-UA" w:eastAsia="en-GB"/>
        </w:rPr>
        <w:t>COVID-19</w:t>
      </w:r>
      <w:r w:rsidR="00802988" w:rsidRPr="00F2165A">
        <w:rPr>
          <w:rFonts w:eastAsia="Times New Roman" w:cs="Times New Roman"/>
          <w:lang w:val="uk-UA" w:eastAsia="en-GB"/>
        </w:rPr>
        <w:t xml:space="preserve"> </w:t>
      </w:r>
      <w:bookmarkEnd w:id="7"/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 xml:space="preserve">. </w:t>
      </w:r>
      <w:r w:rsidR="000B1644">
        <w:rPr>
          <w:rFonts w:eastAsia="Times New Roman" w:cs="Times New Roman"/>
          <w:lang w:val="uk-UA" w:eastAsia="en-GB"/>
        </w:rPr>
        <w:t>Питання</w:t>
      </w:r>
      <w:r w:rsidR="000F09C6" w:rsidRPr="00F2165A">
        <w:rPr>
          <w:rFonts w:eastAsia="Times New Roman" w:cs="Times New Roman"/>
          <w:lang w:val="uk-UA" w:eastAsia="en-GB"/>
        </w:rPr>
        <w:t xml:space="preserve"> ро</w:t>
      </w:r>
      <w:r w:rsidR="000B1644">
        <w:rPr>
          <w:rFonts w:eastAsia="Times New Roman" w:cs="Times New Roman"/>
          <w:lang w:val="uk-UA" w:eastAsia="en-GB"/>
        </w:rPr>
        <w:t>зслідування випадків та скупчення</w:t>
      </w:r>
      <w:r w:rsidR="000F09C6" w:rsidRPr="00F2165A">
        <w:rPr>
          <w:rFonts w:eastAsia="Times New Roman" w:cs="Times New Roman"/>
          <w:lang w:val="uk-UA" w:eastAsia="en-GB"/>
        </w:rPr>
        <w:t xml:space="preserve"> </w:t>
      </w:r>
      <w:r w:rsidR="000B1644">
        <w:rPr>
          <w:rFonts w:eastAsia="Times New Roman" w:cs="Times New Roman"/>
          <w:lang w:val="uk-UA" w:eastAsia="en-GB"/>
        </w:rPr>
        <w:t xml:space="preserve">випадків </w:t>
      </w:r>
      <w:r w:rsidR="000F09C6" w:rsidRPr="00F2165A">
        <w:rPr>
          <w:rFonts w:eastAsia="Times New Roman" w:cs="Times New Roman"/>
          <w:lang w:val="uk-UA" w:eastAsia="en-GB"/>
        </w:rPr>
        <w:t>захворювання на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40" w:history="1">
        <w:r w:rsidR="00ED4D4D" w:rsidRPr="00F2165A">
          <w:rPr>
            <w:rStyle w:val="a5"/>
            <w:rFonts w:eastAsia="Times New Roman" w:cs="Times New Roman"/>
            <w:lang w:val="uk-UA" w:eastAsia="en-GB"/>
          </w:rPr>
          <w:t>https://www.who.int/who-documents-detail/considerations-in-the-investigation-of-cases-and-clusters-of-covid-19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479BC1B8" w14:textId="68E3994A" w:rsidR="00ED4D4D" w:rsidRPr="00F2165A" w:rsidRDefault="00D32A1F" w:rsidP="000B1644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Considerations for quarantine of individuals in the context of containment for coronavirus disease (COVID-19)</w:t>
      </w:r>
      <w:r w:rsidR="005715B9" w:rsidRPr="00F2165A">
        <w:rPr>
          <w:rFonts w:eastAsia="Times New Roman" w:cs="Times New Roman"/>
          <w:lang w:val="uk-UA" w:eastAsia="en-GB"/>
        </w:rPr>
        <w:t xml:space="preserve">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 xml:space="preserve">. </w:t>
      </w:r>
      <w:r w:rsidR="000B1644">
        <w:rPr>
          <w:rFonts w:eastAsia="Times New Roman" w:cs="Times New Roman"/>
          <w:lang w:val="uk-UA" w:eastAsia="en-GB"/>
        </w:rPr>
        <w:t>Рекомендації щодо</w:t>
      </w:r>
      <w:r w:rsidR="000F09C6" w:rsidRPr="00F2165A">
        <w:rPr>
          <w:rFonts w:eastAsia="Times New Roman" w:cs="Times New Roman"/>
          <w:lang w:val="uk-UA" w:eastAsia="en-GB"/>
        </w:rPr>
        <w:t xml:space="preserve"> карантину осіб у контексті стримування коронавірусної хвороби (COVID-19)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41" w:history="1">
        <w:r w:rsidR="00ED4D4D" w:rsidRPr="00F2165A">
          <w:rPr>
            <w:rStyle w:val="a5"/>
            <w:rFonts w:eastAsia="Times New Roman" w:cs="Times New Roman"/>
            <w:lang w:val="uk-UA" w:eastAsia="en-GB"/>
          </w:rPr>
          <w:t>https://www.who.int/publications-detail/considerations-for-quarantine-of-individuals-in-thecontext-of-containment-for-coronavirus-disease-(covid-19)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56AA79AA" w14:textId="53F40C4C" w:rsidR="00ED4D4D" w:rsidRPr="00F2165A" w:rsidRDefault="00D32A1F" w:rsidP="000B1644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Considerations for school-related public health measures in the context of COVID-19.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 xml:space="preserve">. </w:t>
      </w:r>
      <w:r w:rsidR="000B1644">
        <w:rPr>
          <w:rFonts w:eastAsia="Times New Roman" w:cs="Times New Roman"/>
          <w:lang w:val="uk-UA" w:eastAsia="en-GB"/>
        </w:rPr>
        <w:t>Рекомендації</w:t>
      </w:r>
      <w:r w:rsidR="000F09C6" w:rsidRPr="00F2165A">
        <w:rPr>
          <w:rFonts w:eastAsia="Times New Roman" w:cs="Times New Roman"/>
          <w:lang w:val="uk-UA" w:eastAsia="en-GB"/>
        </w:rPr>
        <w:t xml:space="preserve"> щодо медико-санітарних заходів стосовно шкіл у контексті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42" w:history="1">
        <w:r w:rsidR="00ED4D4D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https://www.who.int/publications/i/item/considerations-for-school-related-public-health-measures-in-the-context-ofcovid-19</w:t>
        </w:r>
      </w:hyperlink>
    </w:p>
    <w:p w14:paraId="49B64C36" w14:textId="37419694" w:rsidR="00ED4D4D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Getting your workplace ready for COVID-19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F09C6" w:rsidRPr="00F2165A">
        <w:rPr>
          <w:rFonts w:eastAsia="Times New Roman" w:cs="Times New Roman"/>
          <w:lang w:val="uk-UA" w:eastAsia="en-GB"/>
        </w:rPr>
        <w:t>. Підготовка робочого місця до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0F09C6" w:rsidRPr="00F2165A">
        <w:rPr>
          <w:rFonts w:eastAsia="Times New Roman" w:cs="Times New Roman"/>
          <w:lang w:val="uk-UA" w:eastAsia="en-GB"/>
        </w:rPr>
        <w:t xml:space="preserve"> </w:t>
      </w:r>
      <w:hyperlink r:id="rId43" w:history="1">
        <w:r w:rsidR="000F09C6" w:rsidRPr="00F2165A">
          <w:rPr>
            <w:rStyle w:val="a5"/>
            <w:rFonts w:eastAsia="Times New Roman" w:cs="Times New Roman"/>
            <w:lang w:val="uk-UA" w:eastAsia="en-GB"/>
          </w:rPr>
          <w:t>https://www.who.int/docs/defaultsource/coronaviruse/advice-for-workplace-clean-19-03-2020.pdf</w:t>
        </w:r>
      </w:hyperlink>
      <w:r w:rsidRPr="00F2165A">
        <w:rPr>
          <w:rFonts w:eastAsia="Times New Roman" w:cs="Times New Roman"/>
          <w:lang w:val="uk-UA" w:eastAsia="en-GB"/>
        </w:rPr>
        <w:t xml:space="preserve"> </w:t>
      </w:r>
    </w:p>
    <w:p w14:paraId="376B1F51" w14:textId="35D0C65A" w:rsidR="00ED4D4D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Infection Prevention and Control guidance for long-term care facilities in the context of COVID-19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0B1644">
        <w:rPr>
          <w:rFonts w:eastAsia="Times New Roman" w:cs="Times New Roman"/>
          <w:lang w:val="uk-UA" w:eastAsia="en-GB"/>
        </w:rPr>
        <w:t>. Рекомендації щодо</w:t>
      </w:r>
      <w:r w:rsidR="000F09C6" w:rsidRPr="00F2165A">
        <w:rPr>
          <w:rFonts w:eastAsia="Times New Roman" w:cs="Times New Roman"/>
          <w:lang w:val="uk-UA" w:eastAsia="en-GB"/>
        </w:rPr>
        <w:t xml:space="preserve"> запобігання та контролю інфекції для закладів </w:t>
      </w:r>
      <w:r w:rsidR="006E7846" w:rsidRPr="00F2165A">
        <w:rPr>
          <w:rFonts w:eastAsia="Times New Roman" w:cs="Times New Roman"/>
          <w:lang w:val="uk-UA" w:eastAsia="en-GB"/>
        </w:rPr>
        <w:t>тривалого догляду</w:t>
      </w:r>
      <w:r w:rsidR="00802988" w:rsidRPr="00F2165A">
        <w:rPr>
          <w:rFonts w:eastAsia="Times New Roman" w:cs="Times New Roman"/>
          <w:lang w:val="uk-UA" w:eastAsia="en-GB"/>
        </w:rPr>
        <w:t>]</w:t>
      </w:r>
      <w:hyperlink r:id="rId44" w:history="1">
        <w:r w:rsidR="000F09C6" w:rsidRPr="00F2165A">
          <w:rPr>
            <w:rStyle w:val="a5"/>
            <w:rFonts w:eastAsia="Times New Roman" w:cs="Times New Roman"/>
            <w:lang w:val="uk-UA" w:eastAsia="en-GB"/>
          </w:rPr>
          <w:t xml:space="preserve"> https://apps.who.int/iris/bitstream/handle/10665/331508/WHO-2019-nCoV-IPC_long_term_care-2020.1-eng.pdf</w:t>
        </w:r>
      </w:hyperlink>
    </w:p>
    <w:p w14:paraId="0E97ACD1" w14:textId="7A818293" w:rsidR="00C0413F" w:rsidRPr="00F2165A" w:rsidRDefault="00D32A1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Style w:val="a5"/>
          <w:rFonts w:eastAsia="Times New Roman" w:cs="Times New Roman"/>
          <w:color w:val="auto"/>
          <w:u w:val="none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Key planning recommendations for Mass Gatherings in the context of the current COVID-19 outbreak </w:t>
      </w:r>
      <w:r w:rsidR="00802988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6E7846" w:rsidRPr="00F2165A">
        <w:rPr>
          <w:rFonts w:eastAsia="Times New Roman" w:cs="Times New Roman"/>
          <w:lang w:val="uk-UA" w:eastAsia="en-GB"/>
        </w:rPr>
        <w:t xml:space="preserve">. Ключові </w:t>
      </w:r>
      <w:r w:rsidR="000B1644" w:rsidRPr="00F2165A">
        <w:rPr>
          <w:rFonts w:eastAsia="Times New Roman" w:cs="Times New Roman"/>
          <w:lang w:val="uk-UA" w:eastAsia="en-GB"/>
        </w:rPr>
        <w:t>рекомендації</w:t>
      </w:r>
      <w:r w:rsidR="006E7846" w:rsidRPr="00F2165A">
        <w:rPr>
          <w:rFonts w:eastAsia="Times New Roman" w:cs="Times New Roman"/>
          <w:lang w:val="uk-UA" w:eastAsia="en-GB"/>
        </w:rPr>
        <w:t xml:space="preserve"> з планування масових зібрань у контексті поточного спалаху COVID-19</w:t>
      </w:r>
      <w:r w:rsidR="00802988" w:rsidRPr="00F2165A">
        <w:rPr>
          <w:rFonts w:eastAsia="Times New Roman" w:cs="Times New Roman"/>
          <w:lang w:val="uk-UA" w:eastAsia="en-GB"/>
        </w:rPr>
        <w:t>]</w:t>
      </w:r>
      <w:r w:rsidR="006E7846" w:rsidRPr="00F2165A">
        <w:rPr>
          <w:rFonts w:eastAsia="Times New Roman" w:cs="Times New Roman"/>
          <w:lang w:val="uk-UA" w:eastAsia="en-GB"/>
        </w:rPr>
        <w:t xml:space="preserve"> </w:t>
      </w:r>
      <w:hyperlink r:id="rId45" w:history="1">
        <w:r w:rsidR="006E7846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https://www.who.int/publications/i/item/10665-332235</w:t>
        </w:r>
      </w:hyperlink>
    </w:p>
    <w:p w14:paraId="203A7FED" w14:textId="73E3F25E" w:rsidR="00C0413F" w:rsidRPr="00F2165A" w:rsidRDefault="00C0413F" w:rsidP="00E01200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Style w:val="a5"/>
          <w:rFonts w:eastAsia="Times New Roman" w:cs="Times New Roman"/>
          <w:color w:val="auto"/>
          <w:u w:val="none"/>
          <w:lang w:val="uk-UA" w:eastAsia="en-GB"/>
        </w:rPr>
      </w:pPr>
      <w:r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>World Health Organization. Public health considerations for elections and related activities in the context of the COVID-19 pandemic</w:t>
      </w:r>
      <w:r w:rsidR="000B1644">
        <w:rPr>
          <w:rStyle w:val="a5"/>
          <w:rFonts w:eastAsia="Times New Roman" w:cs="Times New Roman"/>
          <w:color w:val="000000" w:themeColor="text1"/>
          <w:lang w:val="uk-UA" w:eastAsia="en-GB"/>
        </w:rPr>
        <w:t xml:space="preserve"> </w:t>
      </w:r>
      <w:r w:rsidR="00802988" w:rsidRPr="00F2165A">
        <w:rPr>
          <w:rStyle w:val="a5"/>
          <w:rFonts w:eastAsia="Times New Roman" w:cs="Times New Roman"/>
          <w:color w:val="000000" w:themeColor="text1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6E7846" w:rsidRPr="00F2165A">
        <w:rPr>
          <w:rFonts w:eastAsia="Times New Roman" w:cs="Times New Roman"/>
          <w:lang w:val="uk-UA" w:eastAsia="en-GB"/>
        </w:rPr>
        <w:t xml:space="preserve">. </w:t>
      </w:r>
      <w:r w:rsidR="00E01200">
        <w:rPr>
          <w:rFonts w:eastAsia="Times New Roman" w:cs="Times New Roman"/>
          <w:lang w:val="uk-UA" w:eastAsia="en-GB"/>
        </w:rPr>
        <w:t>Питання громадського</w:t>
      </w:r>
      <w:r w:rsidR="006E7846" w:rsidRPr="00F2165A">
        <w:rPr>
          <w:rFonts w:eastAsia="Times New Roman" w:cs="Times New Roman"/>
          <w:lang w:val="uk-UA" w:eastAsia="en-GB"/>
        </w:rPr>
        <w:t xml:space="preserve"> здоров’я стосовно виборів та відповідних видів діяльності у контексті пандемії COVID-19</w:t>
      </w:r>
      <w:r w:rsidR="00802988" w:rsidRPr="00F2165A">
        <w:rPr>
          <w:rStyle w:val="a5"/>
          <w:rFonts w:eastAsia="Times New Roman" w:cs="Times New Roman"/>
          <w:color w:val="000000" w:themeColor="text1"/>
          <w:lang w:val="uk-UA" w:eastAsia="en-GB"/>
        </w:rPr>
        <w:t>]</w:t>
      </w:r>
      <w:hyperlink r:id="rId46" w:history="1">
        <w:r w:rsidR="006E7846" w:rsidRPr="00F2165A">
          <w:rPr>
            <w:rStyle w:val="a5"/>
            <w:rFonts w:eastAsia="Times New Roman" w:cs="Times New Roman"/>
            <w:lang w:val="uk-UA" w:eastAsia="en-GB"/>
          </w:rPr>
          <w:t xml:space="preserve"> https://www.who.int/publications/i/item/WHO-2019-nCoV-elections-2020-1</w:t>
        </w:r>
      </w:hyperlink>
    </w:p>
    <w:p w14:paraId="10848ABC" w14:textId="2DC741F2" w:rsidR="00C0413F" w:rsidRPr="00F2165A" w:rsidRDefault="00C0413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>World Health Organization. WHO mass gathering COVID-19 risk assessment tool – Generic events</w:t>
      </w:r>
      <w:r w:rsidR="006E7846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 </w:t>
      </w:r>
      <w:r w:rsidR="007C442F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>[</w:t>
      </w:r>
      <w:r w:rsidR="006E7846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6E7846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. </w:t>
      </w:r>
      <w:bookmarkStart w:id="8" w:name="_Hlk77639114"/>
      <w:r w:rsidR="006E7846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Методичний посібник ВООЗ з оцінювання ризиків </w:t>
      </w:r>
      <w:r w:rsidR="006E7846" w:rsidRPr="00F2165A">
        <w:rPr>
          <w:rFonts w:eastAsia="Times New Roman" w:cs="Times New Roman"/>
          <w:lang w:val="uk-UA" w:eastAsia="en-GB"/>
        </w:rPr>
        <w:t>COVID-19 стосовно масових зібрань: типові заходи</w:t>
      </w:r>
      <w:bookmarkEnd w:id="8"/>
      <w:r w:rsidR="007C442F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>]</w:t>
      </w:r>
      <w:r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 </w:t>
      </w:r>
      <w:r w:rsidRPr="00F2165A">
        <w:rPr>
          <w:rStyle w:val="a5"/>
          <w:rFonts w:eastAsia="Times New Roman" w:cs="Times New Roman"/>
          <w:lang w:val="uk-UA" w:eastAsia="en-GB"/>
        </w:rPr>
        <w:t>https://www.who.int/publications/i/item/10665-333185</w:t>
      </w:r>
    </w:p>
    <w:p w14:paraId="7ED0A957" w14:textId="0AD60094" w:rsidR="00C0413F" w:rsidRPr="00F2165A" w:rsidRDefault="00C0413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WHO mass gathering COVID-19 risk assessment tool – Religious events</w:t>
      </w:r>
      <w:r w:rsidR="006E7846" w:rsidRPr="00F2165A">
        <w:rPr>
          <w:rFonts w:eastAsia="Times New Roman" w:cs="Times New Roman"/>
          <w:lang w:val="uk-UA" w:eastAsia="en-GB"/>
        </w:rPr>
        <w:t xml:space="preserve"> </w:t>
      </w:r>
      <w:r w:rsidR="007C442F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E01200">
        <w:rPr>
          <w:rFonts w:eastAsia="Times New Roman" w:cs="Times New Roman"/>
          <w:lang w:val="uk-UA" w:eastAsia="en-GB"/>
        </w:rPr>
        <w:t>.</w:t>
      </w:r>
      <w:r w:rsidR="006E7846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 Методичний посібник ВООЗ з оцінювання ризиків </w:t>
      </w:r>
      <w:r w:rsidR="006E7846" w:rsidRPr="00F2165A">
        <w:rPr>
          <w:rFonts w:eastAsia="Times New Roman" w:cs="Times New Roman"/>
          <w:lang w:val="uk-UA" w:eastAsia="en-GB"/>
        </w:rPr>
        <w:t>COVID-19 стосовно масових зібрань: релігійні заходи</w:t>
      </w:r>
      <w:r w:rsidR="007C442F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47" w:history="1">
        <w:r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https://www.who.int/publications/i/item/10665-333186</w:t>
        </w:r>
      </w:hyperlink>
    </w:p>
    <w:p w14:paraId="61DD9D8E" w14:textId="3D440AF8" w:rsidR="00C0413F" w:rsidRPr="00F2165A" w:rsidRDefault="00C0413F" w:rsidP="00EC0D6F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>World Health Organization. WHO Mass gathering COVID-19 risk assessment tool – Sports events</w:t>
      </w:r>
      <w:r w:rsidR="006E7846" w:rsidRPr="00F2165A">
        <w:rPr>
          <w:rFonts w:eastAsia="Times New Roman" w:cs="Times New Roman"/>
          <w:lang w:val="uk-UA" w:eastAsia="en-GB"/>
        </w:rPr>
        <w:t xml:space="preserve"> </w:t>
      </w:r>
      <w:r w:rsidR="007C442F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6E7846" w:rsidRPr="00F2165A">
        <w:rPr>
          <w:rFonts w:eastAsia="Times New Roman" w:cs="Times New Roman"/>
          <w:lang w:val="uk-UA" w:eastAsia="en-GB"/>
        </w:rPr>
        <w:t xml:space="preserve">. </w:t>
      </w:r>
      <w:r w:rsidR="006E7846" w:rsidRPr="00F2165A">
        <w:rPr>
          <w:rStyle w:val="a5"/>
          <w:rFonts w:eastAsia="Times New Roman" w:cs="Times New Roman"/>
          <w:color w:val="000000" w:themeColor="text1"/>
          <w:u w:val="none"/>
          <w:lang w:val="uk-UA" w:eastAsia="en-GB"/>
        </w:rPr>
        <w:t xml:space="preserve">Методичний посібник ВООЗ з оцінювання ризиків </w:t>
      </w:r>
      <w:r w:rsidR="006E7846" w:rsidRPr="00F2165A">
        <w:rPr>
          <w:rFonts w:eastAsia="Times New Roman" w:cs="Times New Roman"/>
          <w:lang w:val="uk-UA" w:eastAsia="en-GB"/>
        </w:rPr>
        <w:t xml:space="preserve">COVID-19 стосовно масових зібрань: </w:t>
      </w:r>
      <w:r w:rsidR="00EC0D6F" w:rsidRPr="00F2165A">
        <w:rPr>
          <w:rFonts w:eastAsia="Times New Roman" w:cs="Times New Roman"/>
          <w:lang w:val="uk-UA" w:eastAsia="en-GB"/>
        </w:rPr>
        <w:t>спортивні</w:t>
      </w:r>
      <w:r w:rsidR="006E7846" w:rsidRPr="00F2165A">
        <w:rPr>
          <w:rFonts w:eastAsia="Times New Roman" w:cs="Times New Roman"/>
          <w:lang w:val="uk-UA" w:eastAsia="en-GB"/>
        </w:rPr>
        <w:t xml:space="preserve"> заходи</w:t>
      </w:r>
      <w:r w:rsidR="007C442F" w:rsidRPr="00F2165A">
        <w:rPr>
          <w:rFonts w:eastAsia="Times New Roman" w:cs="Times New Roman"/>
          <w:lang w:val="uk-UA" w:eastAsia="en-GB"/>
        </w:rPr>
        <w:t>]</w:t>
      </w:r>
      <w:r w:rsidRPr="00F2165A">
        <w:rPr>
          <w:rFonts w:eastAsia="Times New Roman" w:cs="Times New Roman"/>
          <w:lang w:val="uk-UA" w:eastAsia="en-GB"/>
        </w:rPr>
        <w:t xml:space="preserve"> </w:t>
      </w:r>
      <w:hyperlink r:id="rId48" w:history="1">
        <w:r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https://www.who.int/publications/i/item/10665-333187</w:t>
        </w:r>
      </w:hyperlink>
    </w:p>
    <w:p w14:paraId="43FCD42F" w14:textId="254151C0" w:rsidR="00C0413F" w:rsidRPr="00F2165A" w:rsidRDefault="00C0413F" w:rsidP="00E01200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Considerations for public health and social measures in the workplace in the context of COVID-19 </w:t>
      </w:r>
      <w:r w:rsidR="007C442F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EC0D6F" w:rsidRPr="00F2165A">
        <w:rPr>
          <w:rFonts w:eastAsia="Times New Roman" w:cs="Times New Roman"/>
          <w:lang w:val="uk-UA" w:eastAsia="en-GB"/>
        </w:rPr>
        <w:t xml:space="preserve">. </w:t>
      </w:r>
      <w:r w:rsidR="00E01200">
        <w:rPr>
          <w:rFonts w:eastAsia="Times New Roman" w:cs="Times New Roman"/>
          <w:lang w:val="uk-UA" w:eastAsia="en-GB"/>
        </w:rPr>
        <w:t>Питання</w:t>
      </w:r>
      <w:r w:rsidR="00EC0D6F" w:rsidRPr="00F2165A">
        <w:rPr>
          <w:rFonts w:eastAsia="Times New Roman" w:cs="Times New Roman"/>
          <w:lang w:val="uk-UA" w:eastAsia="en-GB"/>
        </w:rPr>
        <w:t xml:space="preserve"> медико-санітарних та адміністративних заходів на робочому місці у контексті COVID-19</w:t>
      </w:r>
      <w:r w:rsidR="007C442F" w:rsidRPr="00F2165A">
        <w:rPr>
          <w:rFonts w:eastAsia="Times New Roman" w:cs="Times New Roman"/>
          <w:lang w:val="uk-UA" w:eastAsia="en-GB"/>
        </w:rPr>
        <w:t>]</w:t>
      </w:r>
      <w:r w:rsidR="00EC0D6F" w:rsidRPr="00F2165A">
        <w:rPr>
          <w:rFonts w:eastAsia="Times New Roman" w:cs="Times New Roman"/>
          <w:lang w:val="uk-UA" w:eastAsia="en-GB"/>
        </w:rPr>
        <w:t xml:space="preserve"> </w:t>
      </w:r>
      <w:hyperlink r:id="rId49" w:history="1">
        <w:r w:rsidR="00EC0D6F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https://www.who.int/publications/i/item/considerations-for-public-health-and-social-measures-in-the-workplace-in-the-context-of-covid-19</w:t>
        </w:r>
      </w:hyperlink>
    </w:p>
    <w:p w14:paraId="5151954C" w14:textId="14C57EB1" w:rsidR="00C0413F" w:rsidRPr="00F2165A" w:rsidRDefault="00C0413F" w:rsidP="00E01200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Operational considerations for COVID-19 management in the accommodation sector: interim guidance </w:t>
      </w:r>
      <w:r w:rsidR="007C442F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E01200">
        <w:rPr>
          <w:rFonts w:eastAsia="Times New Roman" w:cs="Times New Roman"/>
          <w:lang w:val="uk-UA" w:eastAsia="en-GB"/>
        </w:rPr>
        <w:t xml:space="preserve">. Оперативні питання боротьби з </w:t>
      </w:r>
      <w:r w:rsidR="00E01200" w:rsidRPr="00F2165A">
        <w:rPr>
          <w:rFonts w:eastAsia="Times New Roman" w:cs="Times New Roman"/>
          <w:lang w:val="uk-UA" w:eastAsia="en-GB"/>
        </w:rPr>
        <w:t xml:space="preserve">COVID-19 </w:t>
      </w:r>
      <w:r w:rsidR="00E01200">
        <w:rPr>
          <w:rFonts w:eastAsia="Times New Roman" w:cs="Times New Roman"/>
          <w:lang w:val="uk-UA" w:eastAsia="en-GB"/>
        </w:rPr>
        <w:t xml:space="preserve"> у секторі тимчасового проживання: проміжна настанова</w:t>
      </w:r>
      <w:r w:rsidR="007C442F" w:rsidRPr="00F2165A">
        <w:rPr>
          <w:rFonts w:eastAsia="Times New Roman" w:cs="Times New Roman"/>
          <w:lang w:val="uk-UA" w:eastAsia="en-GB"/>
        </w:rPr>
        <w:t>]</w:t>
      </w:r>
      <w:r w:rsidR="00E01200">
        <w:rPr>
          <w:rFonts w:eastAsia="Times New Roman" w:cs="Times New Roman"/>
          <w:lang w:val="uk-UA" w:eastAsia="en-GB"/>
        </w:rPr>
        <w:t xml:space="preserve"> </w:t>
      </w:r>
      <w:hyperlink r:id="rId50" w:history="1">
        <w:r w:rsidR="007C442F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https://www.who.int/publications/i/item/operational-considerations-for-covid-19-management-in-the-accommodation-sector-interim-guidance</w:t>
        </w:r>
      </w:hyperlink>
    </w:p>
    <w:p w14:paraId="4B950BA5" w14:textId="0C643737" w:rsidR="00C0413F" w:rsidRPr="00F2165A" w:rsidRDefault="00C0413F" w:rsidP="00172815">
      <w:pPr>
        <w:pStyle w:val="a4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eastAsia="Times New Roman" w:cs="Times New Roman"/>
          <w:lang w:val="uk-UA" w:eastAsia="en-GB"/>
        </w:rPr>
      </w:pPr>
      <w:r w:rsidRPr="00F2165A">
        <w:rPr>
          <w:rFonts w:eastAsia="Times New Roman" w:cs="Times New Roman"/>
          <w:lang w:val="uk-UA" w:eastAsia="en-GB"/>
        </w:rPr>
        <w:t xml:space="preserve">World Health Organization. Checklist to support schools re-opening and preparation for COVID-19 resurgences or similar public health crises </w:t>
      </w:r>
      <w:r w:rsidR="007C442F" w:rsidRPr="00F2165A">
        <w:rPr>
          <w:rFonts w:eastAsia="Times New Roman" w:cs="Times New Roman"/>
          <w:lang w:val="uk-UA" w:eastAsia="en-GB"/>
        </w:rPr>
        <w:t>[</w:t>
      </w:r>
      <w:r w:rsidR="00B1353F" w:rsidRPr="00F2165A">
        <w:rPr>
          <w:rFonts w:eastAsia="Times New Roman" w:cs="Times New Roman"/>
          <w:lang w:val="uk-UA" w:eastAsia="en-GB"/>
        </w:rPr>
        <w:t>Всесвітня організація охорони здоров’я</w:t>
      </w:r>
      <w:r w:rsidR="00EC0D6F" w:rsidRPr="00F2165A">
        <w:rPr>
          <w:rFonts w:eastAsia="Times New Roman" w:cs="Times New Roman"/>
          <w:lang w:val="uk-UA" w:eastAsia="en-GB"/>
        </w:rPr>
        <w:t xml:space="preserve">. Контрольний список для підтримки поновлення роботи шкіл та </w:t>
      </w:r>
      <w:r w:rsidR="00172815">
        <w:rPr>
          <w:rFonts w:eastAsia="Times New Roman" w:cs="Times New Roman"/>
          <w:lang w:val="uk-UA" w:eastAsia="en-GB"/>
        </w:rPr>
        <w:t>підготовки</w:t>
      </w:r>
      <w:r w:rsidR="00EC0D6F" w:rsidRPr="00F2165A">
        <w:rPr>
          <w:rFonts w:eastAsia="Times New Roman" w:cs="Times New Roman"/>
          <w:lang w:val="uk-UA" w:eastAsia="en-GB"/>
        </w:rPr>
        <w:t xml:space="preserve"> до повторн</w:t>
      </w:r>
      <w:r w:rsidR="00172815">
        <w:rPr>
          <w:rFonts w:eastAsia="Times New Roman" w:cs="Times New Roman"/>
          <w:lang w:val="uk-UA" w:eastAsia="en-GB"/>
        </w:rPr>
        <w:t>их спалахів</w:t>
      </w:r>
      <w:r w:rsidR="00EC0D6F" w:rsidRPr="00F2165A">
        <w:rPr>
          <w:rFonts w:eastAsia="Times New Roman" w:cs="Times New Roman"/>
          <w:lang w:val="uk-UA" w:eastAsia="en-GB"/>
        </w:rPr>
        <w:t xml:space="preserve"> COVID-19 або </w:t>
      </w:r>
      <w:r w:rsidR="00172815">
        <w:rPr>
          <w:rFonts w:eastAsia="Times New Roman" w:cs="Times New Roman"/>
          <w:lang w:val="uk-UA" w:eastAsia="en-GB"/>
        </w:rPr>
        <w:t>аналогічних</w:t>
      </w:r>
      <w:r w:rsidR="00EC0D6F" w:rsidRPr="00F2165A">
        <w:rPr>
          <w:rFonts w:eastAsia="Times New Roman" w:cs="Times New Roman"/>
          <w:lang w:val="uk-UA" w:eastAsia="en-GB"/>
        </w:rPr>
        <w:t xml:space="preserve"> криз </w:t>
      </w:r>
      <w:r w:rsidR="00172815">
        <w:rPr>
          <w:rFonts w:eastAsia="Times New Roman" w:cs="Times New Roman"/>
          <w:lang w:val="uk-UA" w:eastAsia="en-GB"/>
        </w:rPr>
        <w:t>у сфері громадського</w:t>
      </w:r>
      <w:r w:rsidR="00EC0D6F" w:rsidRPr="00F2165A">
        <w:rPr>
          <w:rFonts w:eastAsia="Times New Roman" w:cs="Times New Roman"/>
          <w:lang w:val="uk-UA" w:eastAsia="en-GB"/>
        </w:rPr>
        <w:t xml:space="preserve"> здоров’я</w:t>
      </w:r>
      <w:r w:rsidR="007C442F" w:rsidRPr="00F2165A">
        <w:rPr>
          <w:rFonts w:eastAsia="Times New Roman" w:cs="Times New Roman"/>
          <w:lang w:val="uk-UA" w:eastAsia="en-GB"/>
        </w:rPr>
        <w:t>]</w:t>
      </w:r>
      <w:r w:rsidR="00EC0D6F" w:rsidRPr="00F2165A">
        <w:rPr>
          <w:rFonts w:eastAsia="Times New Roman" w:cs="Times New Roman"/>
          <w:lang w:val="uk-UA" w:eastAsia="en-GB"/>
        </w:rPr>
        <w:t xml:space="preserve"> </w:t>
      </w:r>
      <w:hyperlink r:id="rId51" w:history="1">
        <w:r w:rsidR="00EC0D6F" w:rsidRPr="00F2165A">
          <w:rPr>
            <w:rStyle w:val="a5"/>
            <w:rFonts w:eastAsia="Times New Roman" w:cs="Times New Roman"/>
            <w:lang w:val="uk-UA" w:eastAsia="en-GB"/>
          </w:rPr>
          <w:t>https://www.who.int/publications/i/item/9789240017467</w:t>
        </w:r>
      </w:hyperlink>
    </w:p>
    <w:p w14:paraId="1AE5BB9D" w14:textId="77777777" w:rsidR="00B02EDC" w:rsidRPr="00F2165A" w:rsidRDefault="00B02EDC" w:rsidP="00993CDF">
      <w:pPr>
        <w:rPr>
          <w:lang w:val="uk-UA"/>
        </w:rPr>
      </w:pPr>
    </w:p>
    <w:sectPr w:rsidR="00B02EDC" w:rsidRPr="00F2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1ED3" w14:textId="77777777" w:rsidR="007A6739" w:rsidRDefault="007A6739" w:rsidP="00287835">
      <w:r>
        <w:separator/>
      </w:r>
    </w:p>
  </w:endnote>
  <w:endnote w:type="continuationSeparator" w:id="0">
    <w:p w14:paraId="0915271A" w14:textId="77777777" w:rsidR="007A6739" w:rsidRDefault="007A6739" w:rsidP="00287835">
      <w:r>
        <w:continuationSeparator/>
      </w:r>
    </w:p>
  </w:endnote>
  <w:endnote w:type="continuationNotice" w:id="1">
    <w:p w14:paraId="3EA6EC7C" w14:textId="77777777" w:rsidR="007A6739" w:rsidRDefault="007A6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11323479"/>
      <w:docPartObj>
        <w:docPartGallery w:val="Page Numbers (Bottom of Page)"/>
        <w:docPartUnique/>
      </w:docPartObj>
    </w:sdtPr>
    <w:sdtContent>
      <w:p w14:paraId="79F3A948" w14:textId="3431C0CB" w:rsidR="00810F2E" w:rsidRDefault="00810F2E" w:rsidP="006A08CA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B46107E" w14:textId="77777777" w:rsidR="00810F2E" w:rsidRDefault="00810F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365045066"/>
      <w:docPartObj>
        <w:docPartGallery w:val="Page Numbers (Bottom of Page)"/>
        <w:docPartUnique/>
      </w:docPartObj>
    </w:sdtPr>
    <w:sdtContent>
      <w:p w14:paraId="4480FEC9" w14:textId="04328B07" w:rsidR="00810F2E" w:rsidRDefault="00810F2E" w:rsidP="006A08CA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A6739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4DBF71E3" w14:textId="77777777" w:rsidR="00810F2E" w:rsidRDefault="00810F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E2C81" w14:textId="77777777" w:rsidR="007A6739" w:rsidRDefault="007A6739" w:rsidP="00287835">
      <w:r>
        <w:separator/>
      </w:r>
    </w:p>
  </w:footnote>
  <w:footnote w:type="continuationSeparator" w:id="0">
    <w:p w14:paraId="3A16DF7C" w14:textId="77777777" w:rsidR="007A6739" w:rsidRDefault="007A6739" w:rsidP="00287835">
      <w:r>
        <w:continuationSeparator/>
      </w:r>
    </w:p>
  </w:footnote>
  <w:footnote w:type="continuationNotice" w:id="1">
    <w:p w14:paraId="7DD99667" w14:textId="77777777" w:rsidR="007A6739" w:rsidRDefault="007A6739"/>
  </w:footnote>
  <w:footnote w:id="2">
    <w:p w14:paraId="7E21E8AC" w14:textId="4B1EA1FC" w:rsidR="00810F2E" w:rsidRPr="00727C28" w:rsidRDefault="00810F2E" w:rsidP="00727C28">
      <w:pPr>
        <w:pStyle w:val="a7"/>
        <w:jc w:val="both"/>
      </w:pPr>
      <w:r>
        <w:rPr>
          <w:rStyle w:val="a9"/>
        </w:rPr>
        <w:footnoteRef/>
      </w:r>
      <w:r>
        <w:t xml:space="preserve"> World Health Organization. Public Health Considerations while Resuming International Travel </w:t>
      </w:r>
      <w:r w:rsidRPr="00727C28">
        <w:t>[</w:t>
      </w:r>
      <w:r>
        <w:rPr>
          <w:lang w:val="uk-UA"/>
        </w:rPr>
        <w:t xml:space="preserve">Всесвітня організація охорони здоров’я. </w:t>
      </w:r>
      <w:r>
        <w:rPr>
          <w:rFonts w:eastAsia="Times New Roman" w:cs="Times New Roman"/>
          <w:lang w:val="uk-UA" w:eastAsia="en-GB"/>
        </w:rPr>
        <w:t>Питання громадського здоров’я при відновленні закордонних подорожей</w:t>
      </w:r>
      <w:r w:rsidRPr="00727C28">
        <w:t xml:space="preserve">]. </w:t>
      </w:r>
      <w:r>
        <w:t>https</w:t>
      </w:r>
      <w:r w:rsidRPr="00727C28">
        <w:t>://</w:t>
      </w:r>
      <w:r>
        <w:t>www</w:t>
      </w:r>
      <w:r w:rsidRPr="00727C28">
        <w:t>.</w:t>
      </w:r>
      <w:r>
        <w:t>who</w:t>
      </w:r>
      <w:r w:rsidRPr="00727C28">
        <w:t>.</w:t>
      </w:r>
      <w:r>
        <w:t>int</w:t>
      </w:r>
      <w:r w:rsidRPr="00727C28">
        <w:t>/</w:t>
      </w:r>
      <w:r>
        <w:t>news</w:t>
      </w:r>
      <w:r w:rsidRPr="00727C28">
        <w:t>-</w:t>
      </w:r>
      <w:r>
        <w:t>room</w:t>
      </w:r>
      <w:r w:rsidRPr="00727C28">
        <w:t>/</w:t>
      </w:r>
      <w:r>
        <w:t>articles</w:t>
      </w:r>
      <w:r w:rsidRPr="00727C28">
        <w:t>-</w:t>
      </w:r>
      <w:r>
        <w:t>detail</w:t>
      </w:r>
      <w:r w:rsidRPr="00727C28">
        <w:t>/</w:t>
      </w:r>
      <w:r>
        <w:t>public</w:t>
      </w:r>
      <w:r w:rsidRPr="00727C28">
        <w:t>-</w:t>
      </w:r>
      <w:r>
        <w:t>health</w:t>
      </w:r>
      <w:r w:rsidRPr="00727C28">
        <w:t>-</w:t>
      </w:r>
      <w:r>
        <w:t>considerations</w:t>
      </w:r>
      <w:r w:rsidRPr="00727C28">
        <w:t>-</w:t>
      </w:r>
      <w:r>
        <w:t>while</w:t>
      </w:r>
      <w:r w:rsidRPr="00727C28">
        <w:t>-</w:t>
      </w:r>
      <w:r>
        <w:t>resuming</w:t>
      </w:r>
      <w:r w:rsidRPr="00727C28">
        <w:t>-</w:t>
      </w:r>
      <w:r>
        <w:t>international</w:t>
      </w:r>
      <w:r w:rsidRPr="00727C28">
        <w:t>-</w:t>
      </w:r>
      <w:r>
        <w:t>travel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6A2"/>
    <w:multiLevelType w:val="hybridMultilevel"/>
    <w:tmpl w:val="EF2C08E2"/>
    <w:lvl w:ilvl="0" w:tplc="442E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0D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2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F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AA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8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D1433"/>
    <w:multiLevelType w:val="hybridMultilevel"/>
    <w:tmpl w:val="3E5A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CC4"/>
    <w:multiLevelType w:val="hybridMultilevel"/>
    <w:tmpl w:val="941A2AFA"/>
    <w:lvl w:ilvl="0" w:tplc="1878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F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4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6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1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B7DA3"/>
    <w:multiLevelType w:val="hybridMultilevel"/>
    <w:tmpl w:val="382A18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E7BAB"/>
    <w:multiLevelType w:val="hybridMultilevel"/>
    <w:tmpl w:val="613E007C"/>
    <w:lvl w:ilvl="0" w:tplc="F412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2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E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A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2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A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8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D5B16"/>
    <w:multiLevelType w:val="hybridMultilevel"/>
    <w:tmpl w:val="F7F8795A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D7EBC"/>
    <w:multiLevelType w:val="hybridMultilevel"/>
    <w:tmpl w:val="8E64FEDC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3E09F2"/>
    <w:multiLevelType w:val="hybridMultilevel"/>
    <w:tmpl w:val="26B2E20C"/>
    <w:lvl w:ilvl="0" w:tplc="117E7F8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03E30"/>
    <w:multiLevelType w:val="hybridMultilevel"/>
    <w:tmpl w:val="0FEC1A3E"/>
    <w:lvl w:ilvl="0" w:tplc="653E5CD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87825"/>
    <w:multiLevelType w:val="hybridMultilevel"/>
    <w:tmpl w:val="E1EE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2512"/>
    <w:multiLevelType w:val="hybridMultilevel"/>
    <w:tmpl w:val="DE2C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572B4"/>
    <w:multiLevelType w:val="hybridMultilevel"/>
    <w:tmpl w:val="56D492B6"/>
    <w:lvl w:ilvl="0" w:tplc="C692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AB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25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4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5A110F"/>
    <w:multiLevelType w:val="hybridMultilevel"/>
    <w:tmpl w:val="1EA60D7E"/>
    <w:lvl w:ilvl="0" w:tplc="1898C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E80E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B69E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5EA2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86A5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FC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829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A22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840D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EA7408F"/>
    <w:multiLevelType w:val="hybridMultilevel"/>
    <w:tmpl w:val="EF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CE6"/>
    <w:multiLevelType w:val="hybridMultilevel"/>
    <w:tmpl w:val="93B0386C"/>
    <w:lvl w:ilvl="0" w:tplc="FA72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2" w:tplc="5B0C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8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9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0121F6"/>
    <w:multiLevelType w:val="hybridMultilevel"/>
    <w:tmpl w:val="11566CFC"/>
    <w:lvl w:ilvl="0" w:tplc="A218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8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6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6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04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9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FE2EA7"/>
    <w:multiLevelType w:val="hybridMultilevel"/>
    <w:tmpl w:val="D2803342"/>
    <w:lvl w:ilvl="0" w:tplc="C668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E6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0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C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B60F68"/>
    <w:multiLevelType w:val="hybridMultilevel"/>
    <w:tmpl w:val="534ACC4E"/>
    <w:lvl w:ilvl="0" w:tplc="699E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0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7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C55212"/>
    <w:multiLevelType w:val="hybridMultilevel"/>
    <w:tmpl w:val="880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21B"/>
    <w:multiLevelType w:val="hybridMultilevel"/>
    <w:tmpl w:val="F4D66E42"/>
    <w:lvl w:ilvl="0" w:tplc="529214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3E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01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F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8B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1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89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10DA"/>
    <w:multiLevelType w:val="hybridMultilevel"/>
    <w:tmpl w:val="5E8ED336"/>
    <w:lvl w:ilvl="0" w:tplc="189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2" w:tplc="21B69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EA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8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85458A"/>
    <w:multiLevelType w:val="multilevel"/>
    <w:tmpl w:val="E20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04D6F"/>
    <w:multiLevelType w:val="hybridMultilevel"/>
    <w:tmpl w:val="95CAE5FE"/>
    <w:lvl w:ilvl="0" w:tplc="D9144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65D24"/>
    <w:multiLevelType w:val="hybridMultilevel"/>
    <w:tmpl w:val="CB1684B8"/>
    <w:lvl w:ilvl="0" w:tplc="653E5C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EC9"/>
    <w:multiLevelType w:val="hybridMultilevel"/>
    <w:tmpl w:val="DC74F764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84EF2"/>
    <w:multiLevelType w:val="hybridMultilevel"/>
    <w:tmpl w:val="C0A62954"/>
    <w:lvl w:ilvl="0" w:tplc="FA72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C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C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2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8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0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9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DF3AF0"/>
    <w:multiLevelType w:val="hybridMultilevel"/>
    <w:tmpl w:val="051EC29A"/>
    <w:lvl w:ilvl="0" w:tplc="181E7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1087"/>
    <w:multiLevelType w:val="hybridMultilevel"/>
    <w:tmpl w:val="0D8AD1AE"/>
    <w:lvl w:ilvl="0" w:tplc="8696C6A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35659"/>
    <w:multiLevelType w:val="hybridMultilevel"/>
    <w:tmpl w:val="C68A4DDC"/>
    <w:lvl w:ilvl="0" w:tplc="653E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07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2E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9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6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2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EF3216"/>
    <w:multiLevelType w:val="hybridMultilevel"/>
    <w:tmpl w:val="94900102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62F23"/>
    <w:multiLevelType w:val="hybridMultilevel"/>
    <w:tmpl w:val="2DA0CA72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ED4523"/>
    <w:multiLevelType w:val="hybridMultilevel"/>
    <w:tmpl w:val="D2443930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015AC"/>
    <w:multiLevelType w:val="hybridMultilevel"/>
    <w:tmpl w:val="2BE2C2E0"/>
    <w:lvl w:ilvl="0" w:tplc="653E5C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C14F5"/>
    <w:multiLevelType w:val="hybridMultilevel"/>
    <w:tmpl w:val="827C46A8"/>
    <w:lvl w:ilvl="0" w:tplc="FA2A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9E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A2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6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CE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5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89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DC7F61"/>
    <w:multiLevelType w:val="hybridMultilevel"/>
    <w:tmpl w:val="FEC68DBC"/>
    <w:lvl w:ilvl="0" w:tplc="653E5C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0670"/>
    <w:multiLevelType w:val="hybridMultilevel"/>
    <w:tmpl w:val="23EC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753EF"/>
    <w:multiLevelType w:val="hybridMultilevel"/>
    <w:tmpl w:val="8F1C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8"/>
  </w:num>
  <w:num w:numId="5">
    <w:abstractNumId w:val="15"/>
  </w:num>
  <w:num w:numId="6">
    <w:abstractNumId w:val="12"/>
  </w:num>
  <w:num w:numId="7">
    <w:abstractNumId w:val="25"/>
  </w:num>
  <w:num w:numId="8">
    <w:abstractNumId w:val="4"/>
  </w:num>
  <w:num w:numId="9">
    <w:abstractNumId w:val="17"/>
  </w:num>
  <w:num w:numId="10">
    <w:abstractNumId w:val="33"/>
  </w:num>
  <w:num w:numId="11">
    <w:abstractNumId w:val="26"/>
  </w:num>
  <w:num w:numId="12">
    <w:abstractNumId w:val="22"/>
  </w:num>
  <w:num w:numId="13">
    <w:abstractNumId w:val="6"/>
  </w:num>
  <w:num w:numId="14">
    <w:abstractNumId w:val="30"/>
  </w:num>
  <w:num w:numId="15">
    <w:abstractNumId w:val="7"/>
  </w:num>
  <w:num w:numId="16">
    <w:abstractNumId w:val="8"/>
  </w:num>
  <w:num w:numId="17">
    <w:abstractNumId w:val="3"/>
  </w:num>
  <w:num w:numId="18">
    <w:abstractNumId w:val="29"/>
  </w:num>
  <w:num w:numId="19">
    <w:abstractNumId w:val="31"/>
  </w:num>
  <w:num w:numId="20">
    <w:abstractNumId w:val="5"/>
  </w:num>
  <w:num w:numId="21">
    <w:abstractNumId w:val="27"/>
  </w:num>
  <w:num w:numId="22">
    <w:abstractNumId w:val="1"/>
  </w:num>
  <w:num w:numId="23">
    <w:abstractNumId w:val="34"/>
  </w:num>
  <w:num w:numId="24">
    <w:abstractNumId w:val="0"/>
  </w:num>
  <w:num w:numId="25">
    <w:abstractNumId w:val="20"/>
  </w:num>
  <w:num w:numId="26">
    <w:abstractNumId w:val="11"/>
  </w:num>
  <w:num w:numId="27">
    <w:abstractNumId w:val="14"/>
  </w:num>
  <w:num w:numId="28">
    <w:abstractNumId w:val="2"/>
  </w:num>
  <w:num w:numId="29">
    <w:abstractNumId w:val="16"/>
  </w:num>
  <w:num w:numId="30">
    <w:abstractNumId w:val="23"/>
  </w:num>
  <w:num w:numId="31">
    <w:abstractNumId w:val="24"/>
  </w:num>
  <w:num w:numId="32">
    <w:abstractNumId w:val="21"/>
  </w:num>
  <w:num w:numId="33">
    <w:abstractNumId w:val="36"/>
  </w:num>
  <w:num w:numId="34">
    <w:abstractNumId w:val="10"/>
  </w:num>
  <w:num w:numId="35">
    <w:abstractNumId w:val="32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56"/>
    <w:rsid w:val="00011E8B"/>
    <w:rsid w:val="00017262"/>
    <w:rsid w:val="00020B32"/>
    <w:rsid w:val="00025FC7"/>
    <w:rsid w:val="00027292"/>
    <w:rsid w:val="0004189D"/>
    <w:rsid w:val="00043E89"/>
    <w:rsid w:val="00047F04"/>
    <w:rsid w:val="000748D3"/>
    <w:rsid w:val="00090A34"/>
    <w:rsid w:val="00092CC8"/>
    <w:rsid w:val="00094D6F"/>
    <w:rsid w:val="000B1644"/>
    <w:rsid w:val="000B2C29"/>
    <w:rsid w:val="000C366A"/>
    <w:rsid w:val="000C5AF0"/>
    <w:rsid w:val="000C6429"/>
    <w:rsid w:val="000D3742"/>
    <w:rsid w:val="000D4800"/>
    <w:rsid w:val="000E750D"/>
    <w:rsid w:val="000F09C6"/>
    <w:rsid w:val="000F59EA"/>
    <w:rsid w:val="000F68B4"/>
    <w:rsid w:val="001015CB"/>
    <w:rsid w:val="0011068A"/>
    <w:rsid w:val="00123346"/>
    <w:rsid w:val="001245D0"/>
    <w:rsid w:val="0012629D"/>
    <w:rsid w:val="001311CD"/>
    <w:rsid w:val="001351AB"/>
    <w:rsid w:val="00135E02"/>
    <w:rsid w:val="00143193"/>
    <w:rsid w:val="00144CB5"/>
    <w:rsid w:val="00147010"/>
    <w:rsid w:val="00150337"/>
    <w:rsid w:val="00150F3F"/>
    <w:rsid w:val="001568E4"/>
    <w:rsid w:val="001622C7"/>
    <w:rsid w:val="001624CD"/>
    <w:rsid w:val="00162E6C"/>
    <w:rsid w:val="00172815"/>
    <w:rsid w:val="0017610C"/>
    <w:rsid w:val="0017624A"/>
    <w:rsid w:val="00183338"/>
    <w:rsid w:val="001864B3"/>
    <w:rsid w:val="0019188C"/>
    <w:rsid w:val="00191C22"/>
    <w:rsid w:val="0019214C"/>
    <w:rsid w:val="00192C15"/>
    <w:rsid w:val="001A52D8"/>
    <w:rsid w:val="001A70DD"/>
    <w:rsid w:val="001B0CA3"/>
    <w:rsid w:val="001B215E"/>
    <w:rsid w:val="001B382A"/>
    <w:rsid w:val="001B4349"/>
    <w:rsid w:val="001B4A36"/>
    <w:rsid w:val="001C2959"/>
    <w:rsid w:val="001D04D3"/>
    <w:rsid w:val="001D75BE"/>
    <w:rsid w:val="001E461E"/>
    <w:rsid w:val="001E5460"/>
    <w:rsid w:val="001F4B52"/>
    <w:rsid w:val="001F5CFF"/>
    <w:rsid w:val="001F6101"/>
    <w:rsid w:val="001F79D2"/>
    <w:rsid w:val="002045CB"/>
    <w:rsid w:val="0022599E"/>
    <w:rsid w:val="00230CC9"/>
    <w:rsid w:val="00236B66"/>
    <w:rsid w:val="00242DCD"/>
    <w:rsid w:val="00250222"/>
    <w:rsid w:val="002570A7"/>
    <w:rsid w:val="00262DE9"/>
    <w:rsid w:val="00274F49"/>
    <w:rsid w:val="00280784"/>
    <w:rsid w:val="002857CA"/>
    <w:rsid w:val="00286EB0"/>
    <w:rsid w:val="00287064"/>
    <w:rsid w:val="00287835"/>
    <w:rsid w:val="00287D6D"/>
    <w:rsid w:val="00297457"/>
    <w:rsid w:val="002A614F"/>
    <w:rsid w:val="002B0D37"/>
    <w:rsid w:val="002B1F56"/>
    <w:rsid w:val="002B77E7"/>
    <w:rsid w:val="002C5105"/>
    <w:rsid w:val="002D1C0A"/>
    <w:rsid w:val="002D33BB"/>
    <w:rsid w:val="002D6FAA"/>
    <w:rsid w:val="002D728F"/>
    <w:rsid w:val="002F01BD"/>
    <w:rsid w:val="002F5405"/>
    <w:rsid w:val="002F56AA"/>
    <w:rsid w:val="00306365"/>
    <w:rsid w:val="00307172"/>
    <w:rsid w:val="00315E40"/>
    <w:rsid w:val="00316D4E"/>
    <w:rsid w:val="00324E89"/>
    <w:rsid w:val="003259CD"/>
    <w:rsid w:val="00336632"/>
    <w:rsid w:val="00343349"/>
    <w:rsid w:val="00346B39"/>
    <w:rsid w:val="0035641A"/>
    <w:rsid w:val="0035687E"/>
    <w:rsid w:val="0035733A"/>
    <w:rsid w:val="00357541"/>
    <w:rsid w:val="00375C68"/>
    <w:rsid w:val="0037689C"/>
    <w:rsid w:val="00383D5E"/>
    <w:rsid w:val="00390700"/>
    <w:rsid w:val="00390D57"/>
    <w:rsid w:val="00391F4B"/>
    <w:rsid w:val="00395075"/>
    <w:rsid w:val="003964DB"/>
    <w:rsid w:val="00397AC1"/>
    <w:rsid w:val="003A6575"/>
    <w:rsid w:val="003C3595"/>
    <w:rsid w:val="003C740A"/>
    <w:rsid w:val="003D0D6F"/>
    <w:rsid w:val="003D127E"/>
    <w:rsid w:val="003E1CA1"/>
    <w:rsid w:val="003E7D17"/>
    <w:rsid w:val="00402316"/>
    <w:rsid w:val="00404777"/>
    <w:rsid w:val="004068C3"/>
    <w:rsid w:val="00412F0D"/>
    <w:rsid w:val="00416528"/>
    <w:rsid w:val="0043195F"/>
    <w:rsid w:val="004321A3"/>
    <w:rsid w:val="00440188"/>
    <w:rsid w:val="00440C28"/>
    <w:rsid w:val="004539FC"/>
    <w:rsid w:val="004612C3"/>
    <w:rsid w:val="004613AA"/>
    <w:rsid w:val="00463473"/>
    <w:rsid w:val="00485466"/>
    <w:rsid w:val="004855BD"/>
    <w:rsid w:val="00494417"/>
    <w:rsid w:val="004971F5"/>
    <w:rsid w:val="004975A1"/>
    <w:rsid w:val="004A33D2"/>
    <w:rsid w:val="004B43C1"/>
    <w:rsid w:val="004B6867"/>
    <w:rsid w:val="004C050C"/>
    <w:rsid w:val="004E6D0B"/>
    <w:rsid w:val="004F14E0"/>
    <w:rsid w:val="004F349C"/>
    <w:rsid w:val="005040BE"/>
    <w:rsid w:val="005253B3"/>
    <w:rsid w:val="005260EC"/>
    <w:rsid w:val="00527275"/>
    <w:rsid w:val="00532C6B"/>
    <w:rsid w:val="0054420E"/>
    <w:rsid w:val="00544F63"/>
    <w:rsid w:val="00554AD1"/>
    <w:rsid w:val="00557271"/>
    <w:rsid w:val="005609A1"/>
    <w:rsid w:val="00567B46"/>
    <w:rsid w:val="005715B9"/>
    <w:rsid w:val="005776D8"/>
    <w:rsid w:val="00590A6F"/>
    <w:rsid w:val="005954FC"/>
    <w:rsid w:val="005A1BB9"/>
    <w:rsid w:val="005A48EA"/>
    <w:rsid w:val="005B4384"/>
    <w:rsid w:val="005B4E61"/>
    <w:rsid w:val="005B6129"/>
    <w:rsid w:val="005C3633"/>
    <w:rsid w:val="005C3645"/>
    <w:rsid w:val="005D0346"/>
    <w:rsid w:val="005D43DA"/>
    <w:rsid w:val="005D53FD"/>
    <w:rsid w:val="005D58D9"/>
    <w:rsid w:val="005D78DA"/>
    <w:rsid w:val="005E247C"/>
    <w:rsid w:val="005F37E9"/>
    <w:rsid w:val="005F3A4D"/>
    <w:rsid w:val="0064379D"/>
    <w:rsid w:val="00644783"/>
    <w:rsid w:val="00644AD7"/>
    <w:rsid w:val="0065139C"/>
    <w:rsid w:val="006740A7"/>
    <w:rsid w:val="006746C0"/>
    <w:rsid w:val="00676D05"/>
    <w:rsid w:val="006835F7"/>
    <w:rsid w:val="006841E7"/>
    <w:rsid w:val="00691E97"/>
    <w:rsid w:val="006A08CA"/>
    <w:rsid w:val="006B6291"/>
    <w:rsid w:val="006D112E"/>
    <w:rsid w:val="006D32BF"/>
    <w:rsid w:val="006E7846"/>
    <w:rsid w:val="006F715E"/>
    <w:rsid w:val="0070663D"/>
    <w:rsid w:val="00712544"/>
    <w:rsid w:val="00717DCB"/>
    <w:rsid w:val="00722042"/>
    <w:rsid w:val="00727C28"/>
    <w:rsid w:val="007308B7"/>
    <w:rsid w:val="00743094"/>
    <w:rsid w:val="007502F8"/>
    <w:rsid w:val="0075086B"/>
    <w:rsid w:val="007525A2"/>
    <w:rsid w:val="007545E3"/>
    <w:rsid w:val="007721DC"/>
    <w:rsid w:val="0077512E"/>
    <w:rsid w:val="007751A8"/>
    <w:rsid w:val="007751E8"/>
    <w:rsid w:val="00775E9E"/>
    <w:rsid w:val="00783275"/>
    <w:rsid w:val="0078716D"/>
    <w:rsid w:val="00792958"/>
    <w:rsid w:val="0079346E"/>
    <w:rsid w:val="00793978"/>
    <w:rsid w:val="00794BAF"/>
    <w:rsid w:val="007A6739"/>
    <w:rsid w:val="007A6F3F"/>
    <w:rsid w:val="007B430A"/>
    <w:rsid w:val="007B6BD9"/>
    <w:rsid w:val="007B73E7"/>
    <w:rsid w:val="007B7948"/>
    <w:rsid w:val="007C34CD"/>
    <w:rsid w:val="007C442F"/>
    <w:rsid w:val="007E3C3E"/>
    <w:rsid w:val="007E4D91"/>
    <w:rsid w:val="007F0D6F"/>
    <w:rsid w:val="007F22F1"/>
    <w:rsid w:val="007F2F0B"/>
    <w:rsid w:val="00802988"/>
    <w:rsid w:val="00807AAC"/>
    <w:rsid w:val="00810F2E"/>
    <w:rsid w:val="0081542D"/>
    <w:rsid w:val="00816B67"/>
    <w:rsid w:val="00816BB6"/>
    <w:rsid w:val="00820318"/>
    <w:rsid w:val="00844E5C"/>
    <w:rsid w:val="00855414"/>
    <w:rsid w:val="0086146B"/>
    <w:rsid w:val="00881997"/>
    <w:rsid w:val="00884C6D"/>
    <w:rsid w:val="00886008"/>
    <w:rsid w:val="008A1176"/>
    <w:rsid w:val="008A3ACA"/>
    <w:rsid w:val="008B537D"/>
    <w:rsid w:val="008C4FCE"/>
    <w:rsid w:val="008D319B"/>
    <w:rsid w:val="008D38A0"/>
    <w:rsid w:val="008F33E3"/>
    <w:rsid w:val="008F6972"/>
    <w:rsid w:val="0090223A"/>
    <w:rsid w:val="0091218A"/>
    <w:rsid w:val="00925866"/>
    <w:rsid w:val="00930E2E"/>
    <w:rsid w:val="00940CEA"/>
    <w:rsid w:val="00951E63"/>
    <w:rsid w:val="009610C2"/>
    <w:rsid w:val="009652E8"/>
    <w:rsid w:val="0098683B"/>
    <w:rsid w:val="00987077"/>
    <w:rsid w:val="00993CDF"/>
    <w:rsid w:val="00994A0C"/>
    <w:rsid w:val="009A1FC7"/>
    <w:rsid w:val="009A25C6"/>
    <w:rsid w:val="009B653A"/>
    <w:rsid w:val="009D29FF"/>
    <w:rsid w:val="009D31B0"/>
    <w:rsid w:val="009D6214"/>
    <w:rsid w:val="009E1897"/>
    <w:rsid w:val="009E24F9"/>
    <w:rsid w:val="009E4144"/>
    <w:rsid w:val="00A001F1"/>
    <w:rsid w:val="00A04936"/>
    <w:rsid w:val="00A24C9A"/>
    <w:rsid w:val="00A25FFC"/>
    <w:rsid w:val="00A32540"/>
    <w:rsid w:val="00A43FC6"/>
    <w:rsid w:val="00A52D73"/>
    <w:rsid w:val="00A75857"/>
    <w:rsid w:val="00A763C3"/>
    <w:rsid w:val="00A87F0D"/>
    <w:rsid w:val="00AA4B71"/>
    <w:rsid w:val="00AB0D1E"/>
    <w:rsid w:val="00AC032B"/>
    <w:rsid w:val="00AE27EE"/>
    <w:rsid w:val="00AF2A51"/>
    <w:rsid w:val="00B02D9C"/>
    <w:rsid w:val="00B02EDC"/>
    <w:rsid w:val="00B062FF"/>
    <w:rsid w:val="00B06E09"/>
    <w:rsid w:val="00B1297D"/>
    <w:rsid w:val="00B12B5A"/>
    <w:rsid w:val="00B1353F"/>
    <w:rsid w:val="00B15001"/>
    <w:rsid w:val="00B15E18"/>
    <w:rsid w:val="00B17A5F"/>
    <w:rsid w:val="00B2790A"/>
    <w:rsid w:val="00B5651F"/>
    <w:rsid w:val="00B62531"/>
    <w:rsid w:val="00B6498F"/>
    <w:rsid w:val="00B710D4"/>
    <w:rsid w:val="00B73ACA"/>
    <w:rsid w:val="00B80FF9"/>
    <w:rsid w:val="00B85F76"/>
    <w:rsid w:val="00B916B2"/>
    <w:rsid w:val="00BA56D3"/>
    <w:rsid w:val="00BA79B7"/>
    <w:rsid w:val="00BC2A9A"/>
    <w:rsid w:val="00BC4F01"/>
    <w:rsid w:val="00BC4F8C"/>
    <w:rsid w:val="00BD2B9B"/>
    <w:rsid w:val="00BE2055"/>
    <w:rsid w:val="00BF3AEC"/>
    <w:rsid w:val="00BF601A"/>
    <w:rsid w:val="00BF7906"/>
    <w:rsid w:val="00C0413F"/>
    <w:rsid w:val="00C12BF7"/>
    <w:rsid w:val="00C15A43"/>
    <w:rsid w:val="00C179FA"/>
    <w:rsid w:val="00C17A0F"/>
    <w:rsid w:val="00C31314"/>
    <w:rsid w:val="00C32C9D"/>
    <w:rsid w:val="00C3603C"/>
    <w:rsid w:val="00C423E7"/>
    <w:rsid w:val="00C522F9"/>
    <w:rsid w:val="00C533FB"/>
    <w:rsid w:val="00C72E8A"/>
    <w:rsid w:val="00C925DA"/>
    <w:rsid w:val="00C932CD"/>
    <w:rsid w:val="00C94F22"/>
    <w:rsid w:val="00C950AE"/>
    <w:rsid w:val="00C9607A"/>
    <w:rsid w:val="00C963CA"/>
    <w:rsid w:val="00CA0594"/>
    <w:rsid w:val="00CA0B14"/>
    <w:rsid w:val="00CA7F7F"/>
    <w:rsid w:val="00CB593A"/>
    <w:rsid w:val="00CC29A6"/>
    <w:rsid w:val="00CC5876"/>
    <w:rsid w:val="00CC63B5"/>
    <w:rsid w:val="00CD4D81"/>
    <w:rsid w:val="00D05062"/>
    <w:rsid w:val="00D07D44"/>
    <w:rsid w:val="00D12DE2"/>
    <w:rsid w:val="00D16AB3"/>
    <w:rsid w:val="00D178F3"/>
    <w:rsid w:val="00D209AC"/>
    <w:rsid w:val="00D26B0C"/>
    <w:rsid w:val="00D32A1F"/>
    <w:rsid w:val="00D3540F"/>
    <w:rsid w:val="00D366D5"/>
    <w:rsid w:val="00D74390"/>
    <w:rsid w:val="00D7491F"/>
    <w:rsid w:val="00D83DC6"/>
    <w:rsid w:val="00D84C0D"/>
    <w:rsid w:val="00D86663"/>
    <w:rsid w:val="00D93104"/>
    <w:rsid w:val="00DC0156"/>
    <w:rsid w:val="00DC3DE9"/>
    <w:rsid w:val="00DC4AEA"/>
    <w:rsid w:val="00DD3872"/>
    <w:rsid w:val="00DD6926"/>
    <w:rsid w:val="00E01200"/>
    <w:rsid w:val="00E04751"/>
    <w:rsid w:val="00E04E58"/>
    <w:rsid w:val="00E058DE"/>
    <w:rsid w:val="00E071FB"/>
    <w:rsid w:val="00E23AC5"/>
    <w:rsid w:val="00E23DEC"/>
    <w:rsid w:val="00E260D4"/>
    <w:rsid w:val="00E26513"/>
    <w:rsid w:val="00E3500C"/>
    <w:rsid w:val="00E352B6"/>
    <w:rsid w:val="00E3682D"/>
    <w:rsid w:val="00E41C6B"/>
    <w:rsid w:val="00E45EBA"/>
    <w:rsid w:val="00E470A2"/>
    <w:rsid w:val="00E47FE1"/>
    <w:rsid w:val="00E572EC"/>
    <w:rsid w:val="00E606A2"/>
    <w:rsid w:val="00E72D84"/>
    <w:rsid w:val="00E73BC2"/>
    <w:rsid w:val="00E76B29"/>
    <w:rsid w:val="00E77914"/>
    <w:rsid w:val="00E83B02"/>
    <w:rsid w:val="00E87877"/>
    <w:rsid w:val="00E94B48"/>
    <w:rsid w:val="00EA2D1C"/>
    <w:rsid w:val="00EA3815"/>
    <w:rsid w:val="00EA390B"/>
    <w:rsid w:val="00EA3A80"/>
    <w:rsid w:val="00EB2026"/>
    <w:rsid w:val="00EB39A3"/>
    <w:rsid w:val="00EB62BF"/>
    <w:rsid w:val="00EC0D6F"/>
    <w:rsid w:val="00ED4D4D"/>
    <w:rsid w:val="00ED5319"/>
    <w:rsid w:val="00EE0065"/>
    <w:rsid w:val="00EE2E8F"/>
    <w:rsid w:val="00EF5188"/>
    <w:rsid w:val="00EF6E36"/>
    <w:rsid w:val="00F00B24"/>
    <w:rsid w:val="00F13721"/>
    <w:rsid w:val="00F2165A"/>
    <w:rsid w:val="00F25D08"/>
    <w:rsid w:val="00F35AC2"/>
    <w:rsid w:val="00F51F5D"/>
    <w:rsid w:val="00F57732"/>
    <w:rsid w:val="00F77969"/>
    <w:rsid w:val="00F83C9D"/>
    <w:rsid w:val="00F84F1D"/>
    <w:rsid w:val="00F9369E"/>
    <w:rsid w:val="00F97125"/>
    <w:rsid w:val="00F97795"/>
    <w:rsid w:val="00F97C60"/>
    <w:rsid w:val="00FA74F6"/>
    <w:rsid w:val="00FB550F"/>
    <w:rsid w:val="00FD03F3"/>
    <w:rsid w:val="00FD4C3B"/>
    <w:rsid w:val="00FE07C8"/>
    <w:rsid w:val="059546B6"/>
    <w:rsid w:val="05BD7F86"/>
    <w:rsid w:val="096A3014"/>
    <w:rsid w:val="192E8354"/>
    <w:rsid w:val="22D72CB8"/>
    <w:rsid w:val="2BF65981"/>
    <w:rsid w:val="2FCC49EE"/>
    <w:rsid w:val="478762FE"/>
    <w:rsid w:val="4AB56CA4"/>
    <w:rsid w:val="55D135A1"/>
    <w:rsid w:val="55DBB892"/>
    <w:rsid w:val="5B54A1B8"/>
    <w:rsid w:val="65480886"/>
    <w:rsid w:val="65BA2A13"/>
    <w:rsid w:val="6C0DA203"/>
    <w:rsid w:val="6EB1DA98"/>
    <w:rsid w:val="79328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5CE"/>
  <w15:chartTrackingRefBased/>
  <w15:docId w15:val="{5CA3A530-B2FE-7346-A477-F673C658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8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A9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C2A9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F6972"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878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783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783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522F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2F9"/>
  </w:style>
  <w:style w:type="paragraph" w:styleId="ac">
    <w:name w:val="footer"/>
    <w:basedOn w:val="a"/>
    <w:link w:val="ad"/>
    <w:uiPriority w:val="99"/>
    <w:unhideWhenUsed/>
    <w:rsid w:val="00C522F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22F9"/>
  </w:style>
  <w:style w:type="character" w:styleId="ae">
    <w:name w:val="page number"/>
    <w:basedOn w:val="a0"/>
    <w:uiPriority w:val="99"/>
    <w:semiHidden/>
    <w:unhideWhenUsed/>
    <w:rsid w:val="00E3500C"/>
  </w:style>
  <w:style w:type="character" w:styleId="af">
    <w:name w:val="FollowedHyperlink"/>
    <w:basedOn w:val="a0"/>
    <w:uiPriority w:val="99"/>
    <w:semiHidden/>
    <w:unhideWhenUsed/>
    <w:rsid w:val="00BA56D3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762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624A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316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3">
    <w:name w:val="Strong"/>
    <w:basedOn w:val="a0"/>
    <w:uiPriority w:val="22"/>
    <w:qFormat/>
    <w:rsid w:val="005D43DA"/>
    <w:rPr>
      <w:b/>
      <w:bCs/>
    </w:rPr>
  </w:style>
  <w:style w:type="paragraph" w:customStyle="1" w:styleId="Default">
    <w:name w:val="Default"/>
    <w:rsid w:val="00440C28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table" w:customStyle="1" w:styleId="TableGrid1">
    <w:name w:val="Table Grid1"/>
    <w:basedOn w:val="a1"/>
    <w:next w:val="a3"/>
    <w:uiPriority w:val="39"/>
    <w:rsid w:val="00440C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A24C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4C9A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02988"/>
    <w:rPr>
      <w:color w:val="605E5C"/>
      <w:shd w:val="clear" w:color="auto" w:fill="E1DFDD"/>
    </w:rPr>
  </w:style>
  <w:style w:type="character" w:styleId="af6">
    <w:name w:val="Emphasis"/>
    <w:basedOn w:val="a0"/>
    <w:uiPriority w:val="20"/>
    <w:qFormat/>
    <w:rsid w:val="00E2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906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172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819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065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211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88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326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958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113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206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70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71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43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66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885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353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931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7631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202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23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o.maps.arcgis.com/apps/opsdashboard/index.html" TargetMode="External"/><Relationship Id="rId18" Type="http://schemas.openxmlformats.org/officeDocument/2006/relationships/hyperlink" Target="https://traveltoukraine.org/what-you-should-know/coronavirus-information/" TargetMode="External"/><Relationship Id="rId26" Type="http://schemas.openxmlformats.org/officeDocument/2006/relationships/hyperlink" Target="https://traveltoukraine.org/what-you-should-know/coronavirus-information/" TargetMode="External"/><Relationship Id="rId39" Type="http://schemas.openxmlformats.org/officeDocument/2006/relationships/hyperlink" Target="https://www.who.int/publications/i/item/who-2019-nCoV-surveillanceguidance-2020.7" TargetMode="External"/><Relationship Id="rId21" Type="http://schemas.openxmlformats.org/officeDocument/2006/relationships/hyperlink" Target="https://traveltoukraine.org/what-you-should-know/coronavirus-information/" TargetMode="External"/><Relationship Id="rId34" Type="http://schemas.openxmlformats.org/officeDocument/2006/relationships/hyperlink" Target="https://www.who.int/publications-detail/risk-communication-and-communityengagement-(rcce)-action-plan-guidance" TargetMode="External"/><Relationship Id="rId42" Type="http://schemas.openxmlformats.org/officeDocument/2006/relationships/hyperlink" Target="https://www.who.int/publications/i/item/considerations-for-school-related-public-health-measures-in-the-context-ofcovid-19" TargetMode="External"/><Relationship Id="rId47" Type="http://schemas.openxmlformats.org/officeDocument/2006/relationships/hyperlink" Target="https://www.who.int/publications/i/item/10665-333186" TargetMode="External"/><Relationship Id="rId50" Type="http://schemas.openxmlformats.org/officeDocument/2006/relationships/hyperlink" Target="https://www.who.int/publications/i/item/operational-considerations-for-covid-19-management-in-the-accommodation-sector-interim-guidanc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raveltoukraine.org/what-you-should-know/coronavirus-information/" TargetMode="External"/><Relationship Id="rId29" Type="http://schemas.openxmlformats.org/officeDocument/2006/relationships/hyperlink" Target="https://traveltoukraine.org/what-you-should-know/coronavirus-information/" TargetMode="External"/><Relationship Id="rId11" Type="http://schemas.openxmlformats.org/officeDocument/2006/relationships/hyperlink" Target="https://www.who.int/publications/i/item/considerations-in-adjusting-public-health-and-social-measures-in-the-context-of-covid-19-interim-guidance" TargetMode="External"/><Relationship Id="rId24" Type="http://schemas.openxmlformats.org/officeDocument/2006/relationships/hyperlink" Target="https://zakon.rada.gov.ua/laws/show/1236-2020-%D0%BF" TargetMode="External"/><Relationship Id="rId32" Type="http://schemas.openxmlformats.org/officeDocument/2006/relationships/hyperlink" Target="https://www.who.int/docs/default-source/documents/phsm/20200923-phms-whoint.zip?sfvrsn=691966ba_2" TargetMode="External"/><Relationship Id="rId37" Type="http://schemas.openxmlformats.org/officeDocument/2006/relationships/hyperlink" Target="https://www.who.int/publications/i/item/recommendations-to-member-states-toimprove-hand-hygiene-practices-to-help-prevent-the-transmission-of-the-covid-19-virus" TargetMode="External"/><Relationship Id="rId40" Type="http://schemas.openxmlformats.org/officeDocument/2006/relationships/hyperlink" Target="https://www.who.int/who-documents-detail/considerations-in-the-investigation-of-cases-and-clusters-of-covid-19" TargetMode="External"/><Relationship Id="rId45" Type="http://schemas.openxmlformats.org/officeDocument/2006/relationships/hyperlink" Target="https://www.who.int/publications/i/item/10665-332235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traveltoukraine.org/what-you-should-know/coronavirus-information/" TargetMode="External"/><Relationship Id="rId31" Type="http://schemas.openxmlformats.org/officeDocument/2006/relationships/hyperlink" Target="https://www.who.int/publications/i/item/considerations-in-adjusting-public-health-and-social-measures-in-the-context-of-covid-19-interim-guidance" TargetMode="External"/><Relationship Id="rId44" Type="http://schemas.openxmlformats.org/officeDocument/2006/relationships/hyperlink" Target="https://apps.who.int/iris/bitstream/handle/10665/331508/WHO-2019-nCoV-IPC_long_term_care-2020.1-eng.pdf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traveltoukraine.org/what-you-should-know/coronavirus-information/" TargetMode="External"/><Relationship Id="rId27" Type="http://schemas.openxmlformats.org/officeDocument/2006/relationships/hyperlink" Target="https://traveltoukraine.org/what-you-should-know/coronavirus-information/" TargetMode="External"/><Relationship Id="rId30" Type="http://schemas.openxmlformats.org/officeDocument/2006/relationships/hyperlink" Target="https://www.who.int/publications/i/item/WHO-2019-nCoV-Risk-based-international-travel-2020.1" TargetMode="External"/><Relationship Id="rId35" Type="http://schemas.openxmlformats.org/officeDocument/2006/relationships/hyperlink" Target="https://www.who.int/publications/i/item/9789240010314" TargetMode="External"/><Relationship Id="rId43" Type="http://schemas.openxmlformats.org/officeDocument/2006/relationships/hyperlink" Target="https://www.who.int/docs/defaultsource/coronaviruse/advice-for-workplace-clean-19-03-2020.pdf" TargetMode="External"/><Relationship Id="rId48" Type="http://schemas.openxmlformats.org/officeDocument/2006/relationships/hyperlink" Target="https://www.who.int/publications/i/item/10665-33318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who.int/publications/i/item/9789240017467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traveltoukraine.org/what-you-should-know/coronavirus-information/" TargetMode="External"/><Relationship Id="rId25" Type="http://schemas.openxmlformats.org/officeDocument/2006/relationships/hyperlink" Target="https://www.kmu.gov.ua/news/mon-i-moz-rekomenduyut-posiliti-karantinni-zahodi-v-zakladah-osviti" TargetMode="External"/><Relationship Id="rId33" Type="http://schemas.openxmlformats.org/officeDocument/2006/relationships/hyperlink" Target="https://www.who.int/publications-detail/critical-preparedness-readiness-and-response-actions-for-covid-19" TargetMode="External"/><Relationship Id="rId38" Type="http://schemas.openxmlformats.org/officeDocument/2006/relationships/hyperlink" Target="https://www.who.int/publicationsdetail/advice-on-the-use-of-masks-in-the-community-during-home-care-and-in-healthcare-settings-in-the-context-of-thenovel-coronavirus-(2019-ncov)-outbreak" TargetMode="External"/><Relationship Id="rId46" Type="http://schemas.openxmlformats.org/officeDocument/2006/relationships/hyperlink" Target="https://www.who.int/publications/i/item/WHO-2019-nCoV-elections-2020-1" TargetMode="External"/><Relationship Id="rId20" Type="http://schemas.openxmlformats.org/officeDocument/2006/relationships/hyperlink" Target="https://traveltoukraine.org/what-you-should-know/coronavirus-information/" TargetMode="External"/><Relationship Id="rId41" Type="http://schemas.openxmlformats.org/officeDocument/2006/relationships/hyperlink" Target="https://www.who.int/publications-detail/considerations-for-quarantine-of-individuals-in-thecontext-of-containment-for-coronavirus-disease-(covid-19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traveltoukraine.org/what-you-should-know/coronavirus-information/" TargetMode="External"/><Relationship Id="rId28" Type="http://schemas.openxmlformats.org/officeDocument/2006/relationships/hyperlink" Target="https://traveltoukraine.org/what-you-should-know/coronavirus-information/" TargetMode="External"/><Relationship Id="rId36" Type="http://schemas.openxmlformats.org/officeDocument/2006/relationships/hyperlink" Target="https://www.who.int/news-room/articles-detail/public-health-considerations-while-resuming-international-travel" TargetMode="External"/><Relationship Id="rId49" Type="http://schemas.openxmlformats.org/officeDocument/2006/relationships/hyperlink" Target="https://www.who.int/publications/i/item/considerations-for-public-health-and-social-measures-in-the-workplace-in-the-context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004972C191E42B1E5C9E971279676" ma:contentTypeVersion="11" ma:contentTypeDescription="Create a new document." ma:contentTypeScope="" ma:versionID="eedbef4e2b04360ec86e5b4a90d19cdd">
  <xsd:schema xmlns:xsd="http://www.w3.org/2001/XMLSchema" xmlns:xs="http://www.w3.org/2001/XMLSchema" xmlns:p="http://schemas.microsoft.com/office/2006/metadata/properties" xmlns:ns2="622e0ffd-e6dd-4798-9f67-9e44dd486780" xmlns:ns3="281cb9f9-3fcb-48d8-9bf8-8d351022726b" targetNamespace="http://schemas.microsoft.com/office/2006/metadata/properties" ma:root="true" ma:fieldsID="f6b2637470e4ba3a7c2a41f5fafd4e89" ns2:_="" ns3:_="">
    <xsd:import namespace="622e0ffd-e6dd-4798-9f67-9e44dd486780"/>
    <xsd:import namespace="281cb9f9-3fcb-48d8-9bf8-8d351022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ofactivity_x002f_Pilla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e0ffd-e6dd-4798-9f67-9e44dd486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ofactivity_x002f_Pillar" ma:index="10" nillable="true" ma:displayName="Type of activity/ Pillar" ma:description="Health Information (incl Surv CI RR)" ma:format="Dropdown" ma:internalName="Typeofactivity_x002f_Pillar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b9f9-3fcb-48d8-9bf8-8d351022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activity_x002f_Pillar xmlns="622e0ffd-e6dd-4798-9f67-9e44dd4867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91679-15AC-4D12-82CD-371E10B40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5686F-4C17-4613-A2FA-B33FD95A74D0}"/>
</file>

<file path=customXml/itemProps3.xml><?xml version="1.0" encoding="utf-8"?>
<ds:datastoreItem xmlns:ds="http://schemas.openxmlformats.org/officeDocument/2006/customXml" ds:itemID="{B9BC05F1-F84F-4D94-A749-193D11B365D5}">
  <ds:schemaRefs>
    <ds:schemaRef ds:uri="http://schemas.microsoft.com/office/2006/metadata/properties"/>
    <ds:schemaRef ds:uri="http://schemas.microsoft.com/office/infopath/2007/PartnerControls"/>
    <ds:schemaRef ds:uri="6506822d-b40d-4ddc-9811-bfc2336702ec"/>
  </ds:schemaRefs>
</ds:datastoreItem>
</file>

<file path=customXml/itemProps4.xml><?xml version="1.0" encoding="utf-8"?>
<ds:datastoreItem xmlns:ds="http://schemas.openxmlformats.org/officeDocument/2006/customXml" ds:itemID="{97CDDA69-A2BA-4C55-8DF0-2928F897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20</Pages>
  <Words>6002</Words>
  <Characters>34212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WIPPEL, Christoph</dc:creator>
  <cp:keywords/>
  <dc:description/>
  <cp:lastModifiedBy>DeLingvo</cp:lastModifiedBy>
  <cp:revision>40</cp:revision>
  <dcterms:created xsi:type="dcterms:W3CDTF">2021-07-20T11:09:00Z</dcterms:created>
  <dcterms:modified xsi:type="dcterms:W3CDTF">2021-07-20T15:31:00Z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0x01010052E004972C191E42B1E5C9E971279676</vt:lpwstr>
  </property>
</Properties>
</file>